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E189D" w:rsidRPr="00AE189D" w:rsidRDefault="00AE189D" w:rsidP="00AE189D">
      <w:pPr>
        <w:pStyle w:val="berschrift2"/>
        <w:ind w:right="-2468"/>
        <w:jc w:val="both"/>
        <w:rPr>
          <w:rFonts w:cs="Arial"/>
          <w:b w:val="0"/>
          <w:szCs w:val="32"/>
          <w:lang w:val="it-IT"/>
        </w:rPr>
      </w:pPr>
      <w:r w:rsidRPr="00AE189D">
        <w:rPr>
          <w:b w:val="0"/>
          <w:lang w:val="it-IT"/>
        </w:rPr>
        <w:t>COMUNICATO STAMPA</w:t>
      </w:r>
    </w:p>
    <w:p w:rsidR="00AE189D" w:rsidRPr="00AE189D" w:rsidRDefault="00AE189D" w:rsidP="00AE189D">
      <w:pPr>
        <w:spacing w:line="360" w:lineRule="auto"/>
        <w:jc w:val="both"/>
        <w:outlineLvl w:val="0"/>
        <w:rPr>
          <w:rFonts w:ascii="Arial" w:hAnsi="Arial" w:cs="Arial"/>
          <w:sz w:val="28"/>
          <w:szCs w:val="28"/>
          <w:lang w:val="it-IT"/>
        </w:rPr>
      </w:pPr>
    </w:p>
    <w:p w:rsidR="00AE189D" w:rsidRPr="00AE189D" w:rsidRDefault="00AE189D" w:rsidP="00AE189D">
      <w:pPr>
        <w:spacing w:line="360" w:lineRule="auto"/>
        <w:jc w:val="both"/>
        <w:outlineLvl w:val="0"/>
        <w:rPr>
          <w:rFonts w:ascii="Arial" w:eastAsia="Times New Roman" w:hAnsi="Arial"/>
          <w:b/>
          <w:bCs/>
          <w:kern w:val="36"/>
          <w:sz w:val="28"/>
          <w:szCs w:val="28"/>
          <w:lang w:val="it-IT"/>
        </w:rPr>
      </w:pPr>
      <w:r w:rsidRPr="00AE189D">
        <w:rPr>
          <w:rFonts w:ascii="Arial" w:hAnsi="Arial"/>
          <w:b/>
          <w:sz w:val="28"/>
          <w:lang w:val="it-IT"/>
        </w:rPr>
        <w:t xml:space="preserve">Fari dell’istruzione e dell’architettura </w:t>
      </w:r>
    </w:p>
    <w:p w:rsidR="00AE189D" w:rsidRPr="00AE189D" w:rsidRDefault="00AE189D" w:rsidP="00AE189D">
      <w:pPr>
        <w:spacing w:line="360" w:lineRule="auto"/>
        <w:jc w:val="both"/>
        <w:outlineLvl w:val="0"/>
        <w:rPr>
          <w:rFonts w:ascii="Arial" w:eastAsia="Times New Roman" w:hAnsi="Arial"/>
          <w:b/>
          <w:bCs/>
          <w:kern w:val="36"/>
          <w:sz w:val="22"/>
          <w:szCs w:val="22"/>
          <w:lang w:val="it-IT"/>
        </w:rPr>
      </w:pPr>
      <w:r w:rsidRPr="00AE189D">
        <w:rPr>
          <w:rFonts w:ascii="Arial" w:hAnsi="Arial"/>
          <w:b/>
          <w:sz w:val="22"/>
          <w:lang w:val="it-IT"/>
        </w:rPr>
        <w:t>Facciate in vetro di BGT Bischoff Glastechnik per la Columbia Business School</w:t>
      </w:r>
    </w:p>
    <w:p w:rsidR="00AE189D" w:rsidRPr="00AE189D" w:rsidRDefault="00AE189D" w:rsidP="00AE189D">
      <w:pPr>
        <w:spacing w:line="360" w:lineRule="auto"/>
        <w:jc w:val="both"/>
        <w:outlineLvl w:val="0"/>
        <w:rPr>
          <w:rFonts w:ascii="Arial" w:eastAsia="Times New Roman" w:hAnsi="Arial"/>
          <w:b/>
          <w:bCs/>
          <w:kern w:val="36"/>
          <w:sz w:val="24"/>
          <w:szCs w:val="24"/>
          <w:lang w:val="it-IT"/>
        </w:rPr>
      </w:pPr>
    </w:p>
    <w:p w:rsidR="00AE189D" w:rsidRPr="00AE189D" w:rsidRDefault="00AE189D" w:rsidP="00AE189D">
      <w:pPr>
        <w:spacing w:line="360" w:lineRule="auto"/>
        <w:jc w:val="both"/>
        <w:outlineLvl w:val="0"/>
        <w:rPr>
          <w:rFonts w:ascii="Arial" w:hAnsi="Arial" w:cs="Arial"/>
          <w:i/>
          <w:iCs/>
          <w:sz w:val="22"/>
          <w:szCs w:val="22"/>
          <w:lang w:val="it-IT"/>
        </w:rPr>
      </w:pPr>
      <w:r w:rsidRPr="00AE189D">
        <w:rPr>
          <w:rFonts w:ascii="Arial" w:hAnsi="Arial"/>
          <w:b/>
          <w:color w:val="000000" w:themeColor="text1"/>
          <w:sz w:val="22"/>
          <w:lang w:val="it-IT"/>
        </w:rPr>
        <w:t>Bretten (DE), maggio 2023.</w:t>
      </w:r>
      <w:r w:rsidRPr="00AE189D">
        <w:rPr>
          <w:rFonts w:ascii="Arial" w:hAnsi="Arial"/>
          <w:color w:val="000000" w:themeColor="text1"/>
          <w:sz w:val="22"/>
          <w:lang w:val="it-IT"/>
        </w:rPr>
        <w:t xml:space="preserve"> </w:t>
      </w:r>
      <w:r w:rsidRPr="00AE189D">
        <w:rPr>
          <w:rFonts w:ascii="Arial" w:hAnsi="Arial"/>
          <w:i/>
          <w:sz w:val="22"/>
          <w:lang w:val="it-IT"/>
        </w:rPr>
        <w:t xml:space="preserve">Il rinomato studio di architettura americano Diller Scofidio + Renfro, in collaborazione con FX Collaborative, ha creato due nuovi edifici dallo stile inconfondibile per la Business School della Columbia University a New York. Elemento fondamentale su cui si basa il concept è un’architettura volta alla trasparenza e alla comunicazione, sia internamente sia nell'interazione con il contesto esterno. Un contributo significativo in questo senso è fornito dai 25 400 metri quadrati di vetro di sicurezza stratificato di BGT Bischoff Glastechnik, azienda del gruppo Glas Trösch. </w:t>
      </w:r>
    </w:p>
    <w:p w:rsidR="00AE189D" w:rsidRPr="00AE189D" w:rsidRDefault="00AE189D" w:rsidP="00AE189D">
      <w:pPr>
        <w:spacing w:line="360" w:lineRule="auto"/>
        <w:jc w:val="both"/>
        <w:outlineLvl w:val="0"/>
        <w:rPr>
          <w:rFonts w:ascii="Arial" w:hAnsi="Arial" w:cs="Arial"/>
          <w:sz w:val="22"/>
          <w:szCs w:val="22"/>
          <w:lang w:val="it-IT"/>
        </w:rPr>
      </w:pPr>
    </w:p>
    <w:p w:rsidR="00AE189D" w:rsidRPr="00AE189D" w:rsidRDefault="00AE189D" w:rsidP="00AE189D">
      <w:pPr>
        <w:spacing w:line="360" w:lineRule="auto"/>
        <w:jc w:val="both"/>
        <w:outlineLvl w:val="0"/>
        <w:rPr>
          <w:rFonts w:ascii="Arial" w:hAnsi="Arial" w:cs="Arial"/>
          <w:sz w:val="22"/>
          <w:szCs w:val="22"/>
          <w:lang w:val="it-IT"/>
        </w:rPr>
      </w:pPr>
      <w:r w:rsidRPr="00AE189D">
        <w:rPr>
          <w:rFonts w:ascii="Arial" w:hAnsi="Arial"/>
          <w:sz w:val="22"/>
          <w:lang w:val="it-IT"/>
        </w:rPr>
        <w:t>Trasparenti, dinamici e interattivi: i due edifici della Columbia Business School di Diller Scofidio + Renfro / FX Collaborative, posizionati uno di fronte all’altro, sono andati di recente a completare il nuovo Manhattanville Campus a West Harlem, che nasce da un masterplan dello studio Renzo Piano Building Workshop. Il progetto, che prevede un complesso di edifici per un totale di 492 000 metri quadrati, segue il trend di promuovere un apprendimento informale e un’interazione spontanea. Negli edifici «Henry R. Kravis Hall» e «David Geffen Hall», che contano rispettivamente undici e otto piani, sono ospitati degli spazi polifunzionali costituiti da sale per conferenze e seminari, aule studio, uffici, attività di ristorazione e commercio al dettaglio. Entrambi gli edifici racchiudono al loro interno un’ampia area per favorire il contatto tra i diversi piani e tra gli utenti. Inoltre, un sistema costituito da vie che si intersecano e aree comuni supporta una planimetria volta a favorire il passaggio e la collaborazione. Fattore decisivo è la luce diurna, che può penetrare in profondità all’interno delle strutture grazie alle facciate in vetro sfalsate e sovrapposte.</w:t>
      </w:r>
    </w:p>
    <w:p w:rsidR="00AE189D" w:rsidRPr="00AE189D" w:rsidRDefault="00AE189D" w:rsidP="00AE189D">
      <w:pPr>
        <w:spacing w:line="360" w:lineRule="auto"/>
        <w:jc w:val="both"/>
        <w:outlineLvl w:val="0"/>
        <w:rPr>
          <w:rFonts w:ascii="Arial" w:hAnsi="Arial" w:cs="Arial"/>
          <w:b/>
          <w:bCs/>
          <w:sz w:val="22"/>
          <w:szCs w:val="22"/>
          <w:lang w:val="it-IT"/>
        </w:rPr>
      </w:pPr>
    </w:p>
    <w:p w:rsidR="00AE189D" w:rsidRPr="00AE189D" w:rsidRDefault="00AE189D" w:rsidP="00AE189D">
      <w:pPr>
        <w:spacing w:line="360" w:lineRule="auto"/>
        <w:jc w:val="both"/>
        <w:outlineLvl w:val="0"/>
        <w:rPr>
          <w:rFonts w:ascii="Arial" w:hAnsi="Arial" w:cs="Arial"/>
          <w:b/>
          <w:bCs/>
          <w:sz w:val="22"/>
          <w:szCs w:val="22"/>
          <w:lang w:val="it-IT"/>
        </w:rPr>
      </w:pPr>
      <w:r w:rsidRPr="00AE189D">
        <w:rPr>
          <w:rFonts w:ascii="Arial" w:hAnsi="Arial"/>
          <w:b/>
          <w:sz w:val="22"/>
          <w:lang w:val="it-IT"/>
        </w:rPr>
        <w:t>Facciate in delicate gradazioni</w:t>
      </w:r>
    </w:p>
    <w:p w:rsidR="00AE189D" w:rsidRPr="00AE189D" w:rsidRDefault="00AE189D" w:rsidP="00AE189D">
      <w:pPr>
        <w:spacing w:line="360" w:lineRule="auto"/>
        <w:jc w:val="both"/>
        <w:outlineLvl w:val="0"/>
        <w:rPr>
          <w:rFonts w:ascii="Arial" w:hAnsi="Arial" w:cs="Arial"/>
          <w:sz w:val="22"/>
          <w:szCs w:val="22"/>
          <w:lang w:val="it-IT"/>
        </w:rPr>
      </w:pPr>
      <w:r w:rsidRPr="00AE189D">
        <w:rPr>
          <w:rFonts w:ascii="Arial" w:hAnsi="Arial"/>
          <w:sz w:val="22"/>
          <w:lang w:val="it-IT"/>
        </w:rPr>
        <w:t xml:space="preserve">Le strutture, progettate con un linguaggio architettonico simile, colpiscono per l’espressivo disegno della facciata. Nella Kravis Hall, il volume è sottolineato dalle linee marcapiano leggermente aggettanti e incorniciate di bianco con vetro opaco. Le superfici della facciata, in posizione arretrata e di vetro trasparente, consentono di vedere le scale, la delicata struttura portante e ciò che si svolge all'interno. Dall'edificio si può osservare il fermento della vita in </w:t>
      </w:r>
      <w:r w:rsidRPr="00AE189D">
        <w:rPr>
          <w:rFonts w:ascii="Arial" w:hAnsi="Arial"/>
          <w:sz w:val="22"/>
          <w:lang w:val="it-IT"/>
        </w:rPr>
        <w:lastRenderedPageBreak/>
        <w:t xml:space="preserve">città e nel campus, e godere la vista sul vicino fiume Hudson. La Geffen Hall presenta delle superfici lineari e opache che ricalcano i solai, mentre le finestre a nastro rivelano la vita all’interno grazie ai segmenti in diversi gradi di trasparenza. L’intenzionale permeabilità con il quartiere circostante si realizza anche grazie al pianterreno, con un involucro in vetrate trasparenti e parzialmente adibito a un uso pubblico. </w:t>
      </w:r>
    </w:p>
    <w:p w:rsidR="00AE189D" w:rsidRPr="00AE189D" w:rsidRDefault="00AE189D" w:rsidP="00AE189D">
      <w:pPr>
        <w:spacing w:line="360" w:lineRule="auto"/>
        <w:jc w:val="both"/>
        <w:outlineLvl w:val="0"/>
        <w:rPr>
          <w:rFonts w:ascii="Arial" w:hAnsi="Arial" w:cs="Arial"/>
          <w:sz w:val="22"/>
          <w:szCs w:val="22"/>
          <w:lang w:val="it-IT"/>
        </w:rPr>
      </w:pPr>
    </w:p>
    <w:p w:rsidR="00AE189D" w:rsidRPr="00AE189D" w:rsidRDefault="00AE189D" w:rsidP="00AE189D">
      <w:pPr>
        <w:spacing w:line="360" w:lineRule="auto"/>
        <w:jc w:val="both"/>
        <w:outlineLvl w:val="0"/>
        <w:rPr>
          <w:rFonts w:ascii="Arial" w:hAnsi="Arial" w:cs="Arial"/>
          <w:b/>
          <w:bCs/>
          <w:sz w:val="22"/>
          <w:szCs w:val="22"/>
          <w:lang w:val="it-IT"/>
        </w:rPr>
      </w:pPr>
      <w:r w:rsidRPr="00AE189D">
        <w:rPr>
          <w:rFonts w:ascii="Arial" w:hAnsi="Arial"/>
          <w:b/>
          <w:sz w:val="22"/>
          <w:lang w:val="it-IT"/>
        </w:rPr>
        <w:t>Componenti di qualità per i vetri isolanti</w:t>
      </w:r>
    </w:p>
    <w:p w:rsidR="00AE189D" w:rsidRPr="00AE189D" w:rsidRDefault="00AE189D" w:rsidP="00AE189D">
      <w:pPr>
        <w:spacing w:line="360" w:lineRule="auto"/>
        <w:jc w:val="both"/>
        <w:outlineLvl w:val="0"/>
        <w:rPr>
          <w:rFonts w:ascii="Arial" w:hAnsi="Arial" w:cs="Arial"/>
          <w:sz w:val="22"/>
          <w:szCs w:val="22"/>
          <w:lang w:val="it-IT"/>
        </w:rPr>
      </w:pPr>
      <w:r w:rsidRPr="00AE189D">
        <w:rPr>
          <w:rFonts w:ascii="Arial" w:hAnsi="Arial"/>
          <w:sz w:val="22"/>
          <w:lang w:val="it-IT"/>
        </w:rPr>
        <w:t xml:space="preserve">Con 12 700 metri quadrati complessivi di vetri isolanti, i prodotti di BGT Bischoff Glastechnik hanno contribuito al carattere unico degli edifici universitari. L’azienda, appartenente al produttore di vetro svizzero Glas Trösch, ha fornito anche i singoli componenti per i vetri delle facciate, a partire dal primo piano. 7 600 metri quadrati, quindi tutte le aree che dall’esterno risultano opache, presentano una stampa di colore bianco ceramico che è stata impressa sulla superficie durante il processo di tempra. Alcuni dei pannelli esterni stampati, particolarmente resistenti alle intemperie e con uno spessore complessivo di 23,52 millimetri, hanno rappresentato una sfida tecnica durante il processo produttivo poiché sono stati rivestiti fuori sede prima della laminazione. I restanti 5 100 metri quadrati sono stati serigrafati ai bordi. Su tutta la superficie della facciata sono distribuiti 12 700 metri quadrati di vetro di sicurezza stratificato non stampato, che costituiscono i pannelli interni delle unità a vetro isolante. </w:t>
      </w:r>
    </w:p>
    <w:p w:rsidR="00AE189D" w:rsidRPr="00AE189D" w:rsidRDefault="00AE189D" w:rsidP="00AE189D">
      <w:pPr>
        <w:spacing w:line="360" w:lineRule="auto"/>
        <w:jc w:val="both"/>
        <w:outlineLvl w:val="0"/>
        <w:rPr>
          <w:rFonts w:ascii="Arial" w:hAnsi="Arial" w:cs="Arial"/>
          <w:sz w:val="22"/>
          <w:szCs w:val="22"/>
          <w:lang w:val="it-IT"/>
        </w:rPr>
      </w:pPr>
    </w:p>
    <w:p w:rsidR="00AE189D" w:rsidRPr="00AE189D" w:rsidRDefault="00AE189D" w:rsidP="00AE189D">
      <w:pPr>
        <w:spacing w:line="360" w:lineRule="auto"/>
        <w:jc w:val="both"/>
        <w:outlineLvl w:val="0"/>
        <w:rPr>
          <w:rFonts w:ascii="Arial" w:hAnsi="Arial" w:cs="Arial"/>
          <w:sz w:val="22"/>
          <w:szCs w:val="22"/>
          <w:lang w:val="it-IT"/>
        </w:rPr>
      </w:pPr>
      <w:r w:rsidRPr="00AE189D">
        <w:rPr>
          <w:rFonts w:ascii="Arial" w:hAnsi="Arial"/>
          <w:sz w:val="22"/>
          <w:lang w:val="it-IT"/>
        </w:rPr>
        <w:t xml:space="preserve">Nel caso dei due edifici universitari di New York, progettazione, funzionalità e sostenibilità vanno di pari passo. Le nuove strutture puntano a conseguire la certificazione LEED v3 Gold. Non da ultimo, anche la scelta di superfici vetrate isolanti parzialmente stampate fornisce il suo contributo a questo obiettivo, dato che le superfici opache delle facciate contrastano l’eccessivo riscaldamento degli interni. </w:t>
      </w:r>
    </w:p>
    <w:p w:rsidR="00AE189D" w:rsidRPr="00AE189D" w:rsidRDefault="00AE189D" w:rsidP="00AE189D">
      <w:pPr>
        <w:spacing w:after="160" w:line="259" w:lineRule="auto"/>
        <w:rPr>
          <w:rFonts w:ascii="Arial" w:hAnsi="Arial" w:cs="Arial"/>
          <w:sz w:val="22"/>
          <w:szCs w:val="22"/>
          <w:lang w:val="it-IT"/>
        </w:rPr>
      </w:pPr>
    </w:p>
    <w:p w:rsidR="00AE189D" w:rsidRPr="00AE189D" w:rsidRDefault="00AE189D" w:rsidP="00AE189D">
      <w:pPr>
        <w:spacing w:after="160" w:line="259" w:lineRule="auto"/>
        <w:rPr>
          <w:rFonts w:ascii="Arial" w:hAnsi="Arial" w:cs="Arial"/>
          <w:sz w:val="22"/>
          <w:szCs w:val="22"/>
          <w:lang w:val="it-IT"/>
        </w:rPr>
      </w:pPr>
      <w:r w:rsidRPr="00AE189D">
        <w:rPr>
          <w:lang w:val="it-IT"/>
        </w:rPr>
        <w:br w:type="page"/>
      </w:r>
    </w:p>
    <w:p w:rsidR="00AE189D" w:rsidRPr="00AE189D" w:rsidRDefault="00AE189D" w:rsidP="00AE189D">
      <w:pPr>
        <w:spacing w:line="360" w:lineRule="auto"/>
        <w:jc w:val="both"/>
        <w:rPr>
          <w:rFonts w:ascii="Arial" w:hAnsi="Arial" w:cs="Arial"/>
          <w:iCs/>
          <w:color w:val="000000" w:themeColor="text1"/>
          <w:sz w:val="22"/>
          <w:szCs w:val="22"/>
          <w:lang w:val="it-IT"/>
        </w:rPr>
      </w:pPr>
      <w:r w:rsidRPr="00AE189D">
        <w:rPr>
          <w:rFonts w:ascii="Arial" w:hAnsi="Arial"/>
          <w:b/>
          <w:bCs/>
          <w:sz w:val="22"/>
          <w:lang w:val="it-IT"/>
        </w:rPr>
        <w:lastRenderedPageBreak/>
        <w:t>Informazioni sul cantiere</w:t>
      </w:r>
      <w:r w:rsidRPr="00AE189D">
        <w:rPr>
          <w:rFonts w:ascii="Arial" w:hAnsi="Arial"/>
          <w:sz w:val="22"/>
          <w:lang w:val="it-IT"/>
        </w:rPr>
        <w:t xml:space="preserve">: </w:t>
      </w:r>
    </w:p>
    <w:p w:rsidR="00AE189D" w:rsidRPr="00AE189D" w:rsidRDefault="00AE189D" w:rsidP="00AE189D">
      <w:pPr>
        <w:spacing w:line="360" w:lineRule="auto"/>
        <w:ind w:left="2832" w:hanging="2832"/>
        <w:rPr>
          <w:rFonts w:ascii="Arial" w:hAnsi="Arial" w:cs="Arial"/>
          <w:sz w:val="22"/>
          <w:szCs w:val="22"/>
          <w:lang w:val="it-IT"/>
        </w:rPr>
      </w:pPr>
      <w:r w:rsidRPr="00AE189D">
        <w:rPr>
          <w:rFonts w:ascii="Arial" w:hAnsi="Arial"/>
          <w:sz w:val="22"/>
          <w:lang w:val="it-IT"/>
        </w:rPr>
        <w:t>Progetto:</w:t>
      </w:r>
      <w:r w:rsidRPr="00AE189D">
        <w:rPr>
          <w:rFonts w:ascii="Arial" w:hAnsi="Arial"/>
          <w:sz w:val="22"/>
          <w:lang w:val="it-IT"/>
        </w:rPr>
        <w:tab/>
        <w:t>Columbia Business School</w:t>
      </w:r>
    </w:p>
    <w:p w:rsidR="00AE189D" w:rsidRPr="00AE189D" w:rsidRDefault="00AE189D" w:rsidP="00AE189D">
      <w:pPr>
        <w:spacing w:line="360" w:lineRule="auto"/>
        <w:ind w:left="2832"/>
        <w:rPr>
          <w:rFonts w:ascii="Arial" w:hAnsi="Arial" w:cs="Arial"/>
          <w:sz w:val="22"/>
          <w:szCs w:val="22"/>
          <w:lang w:val="it-IT"/>
        </w:rPr>
      </w:pPr>
      <w:r w:rsidRPr="00AE189D">
        <w:rPr>
          <w:rFonts w:ascii="Arial" w:hAnsi="Arial"/>
          <w:sz w:val="22"/>
          <w:lang w:val="it-IT"/>
        </w:rPr>
        <w:t>Henry R. Kravis Hall e David Geffen Hall</w:t>
      </w:r>
    </w:p>
    <w:p w:rsidR="00AE189D" w:rsidRPr="00AE189D" w:rsidRDefault="00AE189D" w:rsidP="00AE189D">
      <w:pPr>
        <w:spacing w:line="360" w:lineRule="auto"/>
        <w:rPr>
          <w:rFonts w:ascii="Arial" w:hAnsi="Arial" w:cs="Arial"/>
          <w:sz w:val="22"/>
          <w:szCs w:val="22"/>
          <w:lang w:val="it-IT"/>
        </w:rPr>
      </w:pPr>
      <w:r w:rsidRPr="00AE189D">
        <w:rPr>
          <w:rFonts w:ascii="Arial" w:hAnsi="Arial"/>
          <w:sz w:val="22"/>
          <w:lang w:val="it-IT"/>
        </w:rPr>
        <w:t>Sede:</w:t>
      </w:r>
      <w:r w:rsidRPr="00AE189D">
        <w:rPr>
          <w:rFonts w:ascii="Arial" w:hAnsi="Arial"/>
          <w:sz w:val="22"/>
          <w:lang w:val="it-IT"/>
        </w:rPr>
        <w:tab/>
      </w:r>
      <w:r w:rsidRPr="00AE189D">
        <w:rPr>
          <w:rFonts w:ascii="Arial" w:hAnsi="Arial"/>
          <w:sz w:val="22"/>
          <w:lang w:val="it-IT"/>
        </w:rPr>
        <w:tab/>
      </w:r>
      <w:r w:rsidRPr="00AE189D">
        <w:rPr>
          <w:rFonts w:ascii="Arial" w:hAnsi="Arial"/>
          <w:sz w:val="22"/>
          <w:lang w:val="it-IT"/>
        </w:rPr>
        <w:tab/>
      </w:r>
      <w:r w:rsidRPr="00AE189D">
        <w:rPr>
          <w:rFonts w:ascii="Arial" w:hAnsi="Arial"/>
          <w:sz w:val="22"/>
          <w:lang w:val="it-IT"/>
        </w:rPr>
        <w:tab/>
        <w:t>New York, USA</w:t>
      </w:r>
    </w:p>
    <w:p w:rsidR="00AE189D" w:rsidRPr="00AE189D" w:rsidRDefault="00AE189D" w:rsidP="00AE189D">
      <w:pPr>
        <w:spacing w:line="360" w:lineRule="auto"/>
        <w:rPr>
          <w:rFonts w:ascii="Arial" w:hAnsi="Arial" w:cs="Arial"/>
          <w:sz w:val="22"/>
          <w:szCs w:val="22"/>
          <w:lang w:val="it-IT"/>
        </w:rPr>
      </w:pPr>
      <w:r w:rsidRPr="00AE189D">
        <w:rPr>
          <w:rFonts w:ascii="Arial" w:hAnsi="Arial"/>
          <w:sz w:val="22"/>
          <w:lang w:val="it-IT"/>
        </w:rPr>
        <w:t xml:space="preserve">Ultimazione: </w:t>
      </w:r>
      <w:r w:rsidRPr="00AE189D">
        <w:rPr>
          <w:rFonts w:ascii="Arial" w:hAnsi="Arial"/>
          <w:sz w:val="22"/>
          <w:lang w:val="it-IT"/>
        </w:rPr>
        <w:tab/>
      </w:r>
      <w:r w:rsidRPr="00AE189D">
        <w:rPr>
          <w:rFonts w:ascii="Arial" w:hAnsi="Arial"/>
          <w:sz w:val="22"/>
          <w:lang w:val="it-IT"/>
        </w:rPr>
        <w:tab/>
      </w:r>
      <w:r w:rsidRPr="00AE189D">
        <w:rPr>
          <w:rFonts w:ascii="Arial" w:hAnsi="Arial"/>
          <w:sz w:val="22"/>
          <w:lang w:val="it-IT"/>
        </w:rPr>
        <w:tab/>
        <w:t>2022</w:t>
      </w:r>
    </w:p>
    <w:p w:rsidR="00AE189D" w:rsidRPr="00AE189D" w:rsidRDefault="00AE189D" w:rsidP="00AE189D">
      <w:pPr>
        <w:spacing w:line="360" w:lineRule="auto"/>
        <w:ind w:left="2836" w:hanging="2836"/>
        <w:rPr>
          <w:rFonts w:ascii="Arial" w:eastAsia="Arial" w:hAnsi="Arial" w:cs="Arial"/>
          <w:sz w:val="22"/>
          <w:szCs w:val="22"/>
          <w:lang w:val="it-IT"/>
        </w:rPr>
      </w:pPr>
      <w:r w:rsidRPr="00AE189D">
        <w:rPr>
          <w:rFonts w:ascii="Arial" w:hAnsi="Arial"/>
          <w:sz w:val="22"/>
          <w:lang w:val="it-IT"/>
        </w:rPr>
        <w:t>Committente:</w:t>
      </w:r>
      <w:r w:rsidRPr="00AE189D">
        <w:rPr>
          <w:rFonts w:ascii="Arial" w:hAnsi="Arial"/>
          <w:sz w:val="22"/>
          <w:lang w:val="it-IT"/>
        </w:rPr>
        <w:tab/>
        <w:t>Columbia University</w:t>
      </w:r>
    </w:p>
    <w:p w:rsidR="00AE189D" w:rsidRPr="00AE189D" w:rsidRDefault="00AE189D" w:rsidP="00AE189D">
      <w:pPr>
        <w:spacing w:line="360" w:lineRule="auto"/>
        <w:ind w:left="2835" w:hanging="2835"/>
        <w:rPr>
          <w:rFonts w:ascii="Arial" w:hAnsi="Arial" w:cs="Arial"/>
          <w:sz w:val="22"/>
          <w:szCs w:val="22"/>
          <w:lang w:val="it-IT"/>
        </w:rPr>
      </w:pPr>
      <w:r w:rsidRPr="00AE189D">
        <w:rPr>
          <w:rFonts w:ascii="Arial" w:hAnsi="Arial"/>
          <w:sz w:val="22"/>
          <w:lang w:val="it-IT"/>
        </w:rPr>
        <w:t xml:space="preserve">Architetti: </w:t>
      </w:r>
      <w:r w:rsidRPr="00AE189D">
        <w:rPr>
          <w:rFonts w:ascii="Arial" w:hAnsi="Arial"/>
          <w:sz w:val="22"/>
          <w:lang w:val="it-IT"/>
        </w:rPr>
        <w:tab/>
        <w:t>Diller Scofidio + Renfro in collaboration with FXCollaborative</w:t>
      </w:r>
    </w:p>
    <w:p w:rsidR="00AE189D" w:rsidRPr="00AE189D" w:rsidRDefault="00AE189D" w:rsidP="00AE189D">
      <w:pPr>
        <w:spacing w:line="360" w:lineRule="auto"/>
        <w:ind w:left="2835" w:hanging="2835"/>
        <w:rPr>
          <w:rFonts w:ascii="Arial" w:hAnsi="Arial" w:cs="Arial"/>
          <w:sz w:val="22"/>
          <w:szCs w:val="22"/>
          <w:lang w:val="it-IT"/>
        </w:rPr>
      </w:pPr>
      <w:r w:rsidRPr="00AE189D">
        <w:rPr>
          <w:rFonts w:ascii="Arial" w:hAnsi="Arial"/>
          <w:color w:val="000000" w:themeColor="text1"/>
          <w:sz w:val="22"/>
          <w:lang w:val="it-IT"/>
        </w:rPr>
        <w:t>Progettazione della facciata:</w:t>
      </w:r>
      <w:r w:rsidRPr="00AE189D">
        <w:rPr>
          <w:rFonts w:ascii="Arial" w:hAnsi="Arial"/>
          <w:color w:val="000000" w:themeColor="text1"/>
          <w:sz w:val="22"/>
          <w:lang w:val="it-IT"/>
        </w:rPr>
        <w:tab/>
      </w:r>
      <w:r w:rsidRPr="00AE189D">
        <w:rPr>
          <w:rFonts w:ascii="Arial" w:hAnsi="Arial"/>
          <w:sz w:val="22"/>
          <w:lang w:val="it-IT"/>
        </w:rPr>
        <w:t>Arup</w:t>
      </w:r>
    </w:p>
    <w:p w:rsidR="00AE189D" w:rsidRPr="00AE189D" w:rsidRDefault="00AE189D" w:rsidP="00AE189D">
      <w:pPr>
        <w:spacing w:line="360" w:lineRule="auto"/>
        <w:ind w:left="2829" w:hanging="2829"/>
        <w:rPr>
          <w:rFonts w:ascii="Arial" w:hAnsi="Arial" w:cs="Arial"/>
          <w:iCs/>
          <w:color w:val="000000" w:themeColor="text1"/>
          <w:sz w:val="22"/>
          <w:szCs w:val="22"/>
          <w:lang w:val="it-IT"/>
        </w:rPr>
      </w:pPr>
      <w:r w:rsidRPr="00AE189D">
        <w:rPr>
          <w:rFonts w:ascii="Arial" w:hAnsi="Arial"/>
          <w:sz w:val="22"/>
          <w:lang w:val="it-IT"/>
        </w:rPr>
        <w:t xml:space="preserve">Prodotti: </w:t>
      </w:r>
      <w:r w:rsidRPr="00AE189D">
        <w:rPr>
          <w:rFonts w:ascii="Arial" w:hAnsi="Arial"/>
          <w:sz w:val="22"/>
          <w:lang w:val="it-IT"/>
        </w:rPr>
        <w:tab/>
      </w:r>
      <w:r w:rsidRPr="00AE189D">
        <w:rPr>
          <w:rFonts w:ascii="Arial" w:hAnsi="Arial"/>
          <w:color w:val="000000" w:themeColor="text1"/>
          <w:sz w:val="22"/>
          <w:lang w:val="it-IT"/>
        </w:rPr>
        <w:tab/>
        <w:t xml:space="preserve">BGT Bischoff Glastechnik vetro di sicurezza stratificato in vetro semi-temperato (stampato in serigrafia e non stampato) </w:t>
      </w:r>
    </w:p>
    <w:p w:rsidR="00AE189D" w:rsidRPr="00AE189D" w:rsidRDefault="00AE189D" w:rsidP="00AE189D">
      <w:pPr>
        <w:rPr>
          <w:rFonts w:ascii="Arial" w:eastAsia="Times New Roman" w:hAnsi="Arial"/>
          <w:b/>
          <w:sz w:val="22"/>
          <w:szCs w:val="22"/>
          <w:lang w:val="it-IT"/>
        </w:rPr>
      </w:pPr>
    </w:p>
    <w:p w:rsidR="00AE189D" w:rsidRPr="00AE189D" w:rsidRDefault="00AE189D" w:rsidP="00AE189D">
      <w:pPr>
        <w:rPr>
          <w:rFonts w:ascii="Arial" w:eastAsia="Times New Roman" w:hAnsi="Arial"/>
          <w:b/>
          <w:sz w:val="22"/>
          <w:szCs w:val="22"/>
          <w:lang w:val="it-IT"/>
        </w:rPr>
      </w:pPr>
      <w:r w:rsidRPr="00AE189D">
        <w:rPr>
          <w:rFonts w:ascii="Arial" w:hAnsi="Arial"/>
          <w:b/>
          <w:sz w:val="22"/>
          <w:lang w:val="it-IT"/>
        </w:rPr>
        <w:t>Immagini:</w:t>
      </w:r>
    </w:p>
    <w:p w:rsidR="00AE189D" w:rsidRPr="00AE189D" w:rsidRDefault="00AE189D" w:rsidP="00AE189D">
      <w:pPr>
        <w:rPr>
          <w:rFonts w:ascii="Arial" w:eastAsia="Times New Roman" w:hAnsi="Arial"/>
          <w:b/>
          <w:sz w:val="22"/>
          <w:szCs w:val="22"/>
          <w:lang w:val="it-IT"/>
        </w:rPr>
      </w:pPr>
    </w:p>
    <w:p w:rsidR="00AE189D" w:rsidRPr="00AE189D" w:rsidRDefault="00AE189D" w:rsidP="00AE189D">
      <w:pPr>
        <w:rPr>
          <w:rFonts w:ascii="Arial" w:eastAsia="Times New Roman" w:hAnsi="Arial"/>
          <w:b/>
          <w:sz w:val="22"/>
          <w:szCs w:val="22"/>
          <w:lang w:val="it-IT"/>
        </w:rPr>
      </w:pPr>
      <w:r w:rsidRPr="00AE189D">
        <w:rPr>
          <w:rFonts w:ascii="Arial" w:hAnsi="Arial"/>
          <w:b/>
          <w:noProof/>
          <w:sz w:val="22"/>
          <w:lang w:val="it-IT"/>
        </w:rPr>
        <w:drawing>
          <wp:inline distT="0" distB="0" distL="0" distR="0" wp14:anchorId="0DBFDFF7" wp14:editId="14FFBD22">
            <wp:extent cx="5971540" cy="3982085"/>
            <wp:effectExtent l="0" t="0" r="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6" cstate="screen">
                      <a:extLst>
                        <a:ext uri="{28A0092B-C50C-407E-A947-70E740481C1C}">
                          <a14:useLocalDpi xmlns:a14="http://schemas.microsoft.com/office/drawing/2010/main"/>
                        </a:ext>
                      </a:extLst>
                    </a:blip>
                    <a:stretch>
                      <a:fillRect/>
                    </a:stretch>
                  </pic:blipFill>
                  <pic:spPr>
                    <a:xfrm>
                      <a:off x="0" y="0"/>
                      <a:ext cx="5971540" cy="3982085"/>
                    </a:xfrm>
                    <a:prstGeom prst="rect">
                      <a:avLst/>
                    </a:prstGeom>
                  </pic:spPr>
                </pic:pic>
              </a:graphicData>
            </a:graphic>
          </wp:inline>
        </w:drawing>
      </w:r>
    </w:p>
    <w:p w:rsidR="00AE189D" w:rsidRPr="00AE189D" w:rsidRDefault="00AE189D" w:rsidP="00AE189D">
      <w:pPr>
        <w:rPr>
          <w:rFonts w:ascii="Arial" w:eastAsia="Times New Roman" w:hAnsi="Arial"/>
          <w:b/>
          <w:sz w:val="10"/>
          <w:szCs w:val="10"/>
          <w:lang w:val="it-IT"/>
        </w:rPr>
      </w:pPr>
    </w:p>
    <w:p w:rsidR="00AE189D" w:rsidRPr="00AE189D" w:rsidRDefault="00AE189D" w:rsidP="00AE189D">
      <w:pPr>
        <w:rPr>
          <w:rFonts w:ascii="Arial" w:eastAsia="Arial" w:hAnsi="Arial" w:cs="Arial"/>
          <w:spacing w:val="-6"/>
          <w:lang w:val="it-IT"/>
        </w:rPr>
      </w:pPr>
      <w:r w:rsidRPr="00AE189D">
        <w:rPr>
          <w:rFonts w:ascii="Arial" w:hAnsi="Arial"/>
          <w:lang w:val="it-IT"/>
        </w:rPr>
        <w:t xml:space="preserve">Il nuovo edificio a undici piani Henry R. Kravis Hall colpisce grazie all’espressivo disegno della facciata, costituito da linee marcapiano opache e incorniciate di bianco che circondano in modo organico un nucleo in vetro trasparente. </w:t>
      </w:r>
    </w:p>
    <w:p w:rsidR="00AE189D" w:rsidRPr="00AE189D" w:rsidRDefault="00AE189D" w:rsidP="00AE189D">
      <w:pPr>
        <w:rPr>
          <w:rFonts w:ascii="Arial" w:eastAsia="Arial" w:hAnsi="Arial" w:cs="Arial"/>
          <w:spacing w:val="-6"/>
          <w:lang w:val="it-IT"/>
        </w:rPr>
      </w:pPr>
      <w:r w:rsidRPr="00AE189D">
        <w:rPr>
          <w:rFonts w:ascii="Arial" w:hAnsi="Arial"/>
          <w:lang w:val="it-IT"/>
        </w:rPr>
        <w:t>Foto: Iwan Baan</w:t>
      </w:r>
    </w:p>
    <w:p w:rsidR="00AE189D" w:rsidRPr="00AE189D" w:rsidRDefault="00AE189D" w:rsidP="00AE189D">
      <w:pPr>
        <w:rPr>
          <w:rFonts w:ascii="Arial" w:hAnsi="Arial" w:cs="Arial"/>
          <w:lang w:val="it-IT"/>
        </w:rPr>
      </w:pPr>
      <w:r w:rsidRPr="00AE189D">
        <w:rPr>
          <w:rFonts w:ascii="Arial" w:hAnsi="Arial"/>
          <w:noProof/>
          <w:lang w:val="it-IT"/>
        </w:rPr>
        <w:lastRenderedPageBreak/>
        <mc:AlternateContent>
          <mc:Choice Requires="wps">
            <w:drawing>
              <wp:anchor distT="0" distB="0" distL="114300" distR="114300" simplePos="0" relativeHeight="251659264" behindDoc="0" locked="0" layoutInCell="1" allowOverlap="1" wp14:anchorId="27747593" wp14:editId="39CF4D30">
                <wp:simplePos x="0" y="0"/>
                <wp:positionH relativeFrom="column">
                  <wp:posOffset>-34377</wp:posOffset>
                </wp:positionH>
                <wp:positionV relativeFrom="paragraph">
                  <wp:posOffset>2040255</wp:posOffset>
                </wp:positionV>
                <wp:extent cx="3066561" cy="892810"/>
                <wp:effectExtent l="0" t="0" r="0" b="0"/>
                <wp:wrapNone/>
                <wp:docPr id="14" name="Textfeld 14"/>
                <wp:cNvGraphicFramePr/>
                <a:graphic xmlns:a="http://schemas.openxmlformats.org/drawingml/2006/main">
                  <a:graphicData uri="http://schemas.microsoft.com/office/word/2010/wordprocessingShape">
                    <wps:wsp>
                      <wps:cNvSpPr txBox="1"/>
                      <wps:spPr>
                        <a:xfrm>
                          <a:off x="0" y="0"/>
                          <a:ext cx="3066561" cy="892810"/>
                        </a:xfrm>
                        <a:prstGeom prst="rect">
                          <a:avLst/>
                        </a:prstGeom>
                        <a:solidFill>
                          <a:schemeClr val="lt1"/>
                        </a:solidFill>
                        <a:ln w="6350">
                          <a:noFill/>
                        </a:ln>
                      </wps:spPr>
                      <wps:txbx>
                        <w:txbxContent>
                          <w:p w:rsidR="00AE189D" w:rsidRPr="00AE189D" w:rsidRDefault="00AE189D" w:rsidP="00AE189D">
                            <w:pPr>
                              <w:rPr>
                                <w:rFonts w:ascii="Arial" w:hAnsi="Arial" w:cs="Arial"/>
                                <w:lang w:val="en-US"/>
                              </w:rPr>
                            </w:pPr>
                            <w:r w:rsidRPr="00AE189D">
                              <w:rPr>
                                <w:rFonts w:ascii="Arial" w:hAnsi="Arial"/>
                                <w:lang w:val="en-US"/>
                              </w:rPr>
                              <w:t>Le «scale a rete», così definite dagli architetti, si snodano su se stesse dietro al vetro di sicurezza stratificato di BGT.</w:t>
                            </w:r>
                          </w:p>
                          <w:p w:rsidR="00AE189D" w:rsidRPr="0088727F" w:rsidRDefault="00AE189D" w:rsidP="00AE189D">
                            <w:pPr>
                              <w:rPr>
                                <w:rFonts w:ascii="Arial" w:hAnsi="Arial" w:cs="Arial"/>
                              </w:rPr>
                            </w:pPr>
                            <w:r>
                              <w:rPr>
                                <w:rFonts w:ascii="Arial" w:hAnsi="Arial"/>
                              </w:rPr>
                              <w:t>Foto: Iwan Baan</w:t>
                            </w:r>
                          </w:p>
                          <w:p w:rsidR="00AE189D" w:rsidRDefault="00AE189D" w:rsidP="00AE18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747593" id="_x0000_t202" coordsize="21600,21600" o:spt="202" path="m,l,21600r21600,l21600,xe">
                <v:stroke joinstyle="miter"/>
                <v:path gradientshapeok="t" o:connecttype="rect"/>
              </v:shapetype>
              <v:shape id="Textfeld 14" o:spid="_x0000_s1026" type="#_x0000_t202" style="position:absolute;margin-left:-2.7pt;margin-top:160.65pt;width:241.45pt;height:7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" fillcolor="white [3201]" stroked="f" strokeweight=".5pt">
                <v:textbox>
                  <w:txbxContent>
                    <w:p w:rsidR="00AE189D" w:rsidRPr="00AE189D" w:rsidRDefault="00AE189D" w:rsidP="00AE189D">
                      <w:pPr>
                        <w:rPr>
                          <w:rFonts w:ascii="Arial" w:hAnsi="Arial" w:cs="Arial"/>
                          <w:lang w:val="en-US"/>
                        </w:rPr>
                      </w:pPr>
                      <w:r w:rsidRPr="00AE189D">
                        <w:rPr>
                          <w:rFonts w:ascii="Arial" w:hAnsi="Arial"/>
                          <w:lang w:val="en-US"/>
                        </w:rPr>
                        <w:t>Le «scale a rete», così definite dagli architetti, si snodano su se stesse dietro al vetro di sicurezza stratificato di BGT.</w:t>
                      </w:r>
                    </w:p>
                    <w:p w:rsidR="00AE189D" w:rsidRPr="0088727F" w:rsidRDefault="00AE189D" w:rsidP="00AE189D">
                      <w:pPr>
                        <w:rPr>
                          <w:rFonts w:ascii="Arial" w:hAnsi="Arial" w:cs="Arial"/>
                        </w:rPr>
                      </w:pPr>
                      <w:r>
                        <w:rPr>
                          <w:rFonts w:ascii="Arial" w:hAnsi="Arial"/>
                        </w:rPr>
                        <w:t>Foto: Iwan Baan</w:t>
                      </w:r>
                    </w:p>
                    <w:p w:rsidR="00AE189D" w:rsidRDefault="00AE189D" w:rsidP="00AE189D"/>
                  </w:txbxContent>
                </v:textbox>
              </v:shape>
            </w:pict>
          </mc:Fallback>
        </mc:AlternateContent>
      </w:r>
      <w:r w:rsidRPr="00AE189D">
        <w:rPr>
          <w:rFonts w:ascii="Arial" w:hAnsi="Arial"/>
          <w:noProof/>
          <w:lang w:val="it-IT"/>
        </w:rPr>
        <mc:AlternateContent>
          <mc:Choice Requires="wps">
            <w:drawing>
              <wp:anchor distT="0" distB="0" distL="114300" distR="114300" simplePos="0" relativeHeight="251660288" behindDoc="0" locked="0" layoutInCell="1" allowOverlap="1" wp14:anchorId="60D0FA89" wp14:editId="4C283A47">
                <wp:simplePos x="0" y="0"/>
                <wp:positionH relativeFrom="column">
                  <wp:posOffset>3018068</wp:posOffset>
                </wp:positionH>
                <wp:positionV relativeFrom="paragraph">
                  <wp:posOffset>2040255</wp:posOffset>
                </wp:positionV>
                <wp:extent cx="3123027" cy="893298"/>
                <wp:effectExtent l="0" t="0" r="1270" b="0"/>
                <wp:wrapNone/>
                <wp:docPr id="15" name="Textfeld 15"/>
                <wp:cNvGraphicFramePr/>
                <a:graphic xmlns:a="http://schemas.openxmlformats.org/drawingml/2006/main">
                  <a:graphicData uri="http://schemas.microsoft.com/office/word/2010/wordprocessingShape">
                    <wps:wsp>
                      <wps:cNvSpPr txBox="1"/>
                      <wps:spPr>
                        <a:xfrm>
                          <a:off x="0" y="0"/>
                          <a:ext cx="3123027" cy="893298"/>
                        </a:xfrm>
                        <a:prstGeom prst="rect">
                          <a:avLst/>
                        </a:prstGeom>
                        <a:solidFill>
                          <a:schemeClr val="lt1"/>
                        </a:solidFill>
                        <a:ln w="6350">
                          <a:noFill/>
                        </a:ln>
                      </wps:spPr>
                      <wps:txbx>
                        <w:txbxContent>
                          <w:p w:rsidR="00AE189D" w:rsidRPr="00AE189D" w:rsidRDefault="00AE189D" w:rsidP="00AE189D">
                            <w:pPr>
                              <w:rPr>
                                <w:rFonts w:ascii="Arial" w:hAnsi="Arial" w:cs="Arial"/>
                                <w:bCs/>
                                <w:lang w:val="en-US"/>
                              </w:rPr>
                            </w:pPr>
                            <w:r w:rsidRPr="00AE189D">
                              <w:rPr>
                                <w:rFonts w:ascii="Arial" w:hAnsi="Arial"/>
                                <w:lang w:val="en-US"/>
                              </w:rPr>
                              <w:t xml:space="preserve">Nella struttura di otto piani David Geffen Hall interagiscono aree della facciata in vetro opaco e trasparente, con un cristallino effetto complessivo. </w:t>
                            </w:r>
                          </w:p>
                          <w:p w:rsidR="00AE189D" w:rsidRPr="0088727F" w:rsidRDefault="00AE189D" w:rsidP="00AE189D">
                            <w:pPr>
                              <w:rPr>
                                <w:rFonts w:ascii="Arial" w:hAnsi="Arial" w:cs="Arial"/>
                              </w:rPr>
                            </w:pPr>
                            <w:r>
                              <w:rPr>
                                <w:rFonts w:ascii="Arial" w:hAnsi="Arial"/>
                              </w:rPr>
                              <w:t>Foto: Iwan Baan</w:t>
                            </w:r>
                          </w:p>
                          <w:p w:rsidR="00AE189D" w:rsidRPr="0088727F" w:rsidRDefault="00AE189D" w:rsidP="00AE189D">
                            <w:pPr>
                              <w:rPr>
                                <w:rFonts w:ascii="Arial" w:hAnsi="Arial" w:cs="Arial"/>
                                <w:bCs/>
                                <w:lang w:val="de-CH"/>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D0FA89" id="Textfeld 15" o:spid="_x0000_s1027" type="#_x0000_t202" style="position:absolute;margin-left:237.65pt;margin-top:160.65pt;width:245.9pt;height:7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" fillcolor="white [3201]" stroked="f" strokeweight=".5pt">
                <v:textbox>
                  <w:txbxContent>
                    <w:p w:rsidR="00AE189D" w:rsidRPr="00AE189D" w:rsidRDefault="00AE189D" w:rsidP="00AE189D">
                      <w:pPr>
                        <w:rPr>
                          <w:rFonts w:ascii="Arial" w:hAnsi="Arial" w:cs="Arial"/>
                          <w:bCs/>
                          <w:lang w:val="en-US"/>
                        </w:rPr>
                      </w:pPr>
                      <w:r w:rsidRPr="00AE189D">
                        <w:rPr>
                          <w:rFonts w:ascii="Arial" w:hAnsi="Arial"/>
                          <w:lang w:val="en-US"/>
                        </w:rPr>
                        <w:t xml:space="preserve">Nella struttura di otto piani David Geffen Hall interagiscono aree della facciata in vetro opaco e trasparente, con un cristallino effetto complessivo. </w:t>
                      </w:r>
                    </w:p>
                    <w:p w:rsidR="00AE189D" w:rsidRPr="0088727F" w:rsidRDefault="00AE189D" w:rsidP="00AE189D">
                      <w:pPr>
                        <w:rPr>
                          <w:rFonts w:ascii="Arial" w:hAnsi="Arial" w:cs="Arial"/>
                        </w:rPr>
                      </w:pPr>
                      <w:r>
                        <w:rPr>
                          <w:rFonts w:ascii="Arial" w:hAnsi="Arial"/>
                        </w:rPr>
                        <w:t>Foto: Iwan Baan</w:t>
                      </w:r>
                    </w:p>
                    <w:p w:rsidR="00AE189D" w:rsidRPr="0088727F" w:rsidRDefault="00AE189D" w:rsidP="00AE189D">
                      <w:pPr>
                        <w:rPr>
                          <w:rFonts w:ascii="Arial" w:hAnsi="Arial" w:cs="Arial"/>
                          <w:bCs/>
                          <w:lang w:val="de-CH"/>
                        </w:rPr>
                      </w:pPr>
                    </w:p>
                  </w:txbxContent>
                </v:textbox>
              </v:shape>
            </w:pict>
          </mc:Fallback>
        </mc:AlternateContent>
      </w:r>
      <w:r w:rsidRPr="00AE189D">
        <w:rPr>
          <w:noProof/>
          <w:lang w:val="it-IT"/>
        </w:rPr>
        <w:drawing>
          <wp:anchor distT="0" distB="0" distL="114300" distR="114300" simplePos="0" relativeHeight="251662336" behindDoc="0" locked="0" layoutInCell="1" allowOverlap="1" wp14:anchorId="7EF47E8A">
            <wp:simplePos x="0" y="0"/>
            <wp:positionH relativeFrom="column">
              <wp:posOffset>3019009</wp:posOffset>
            </wp:positionH>
            <wp:positionV relativeFrom="paragraph">
              <wp:posOffset>0</wp:posOffset>
            </wp:positionV>
            <wp:extent cx="2955290" cy="1970405"/>
            <wp:effectExtent l="0" t="0" r="3810" b="0"/>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7" cstate="screen">
                      <a:extLst>
                        <a:ext uri="{28A0092B-C50C-407E-A947-70E740481C1C}">
                          <a14:useLocalDpi xmlns:a14="http://schemas.microsoft.com/office/drawing/2010/main" val="0"/>
                        </a:ext>
                      </a:extLst>
                    </a:blip>
                    <a:stretch>
                      <a:fillRect/>
                    </a:stretch>
                  </pic:blipFill>
                  <pic:spPr>
                    <a:xfrm>
                      <a:off x="0" y="0"/>
                      <a:ext cx="2955290" cy="1970405"/>
                    </a:xfrm>
                    <a:prstGeom prst="rect">
                      <a:avLst/>
                    </a:prstGeom>
                  </pic:spPr>
                </pic:pic>
              </a:graphicData>
            </a:graphic>
            <wp14:sizeRelH relativeFrom="page">
              <wp14:pctWidth>0</wp14:pctWidth>
            </wp14:sizeRelH>
            <wp14:sizeRelV relativeFrom="page">
              <wp14:pctHeight>0</wp14:pctHeight>
            </wp14:sizeRelV>
          </wp:anchor>
        </w:drawing>
      </w:r>
      <w:r w:rsidRPr="00AE189D">
        <w:rPr>
          <w:rFonts w:ascii="Arial" w:hAnsi="Arial"/>
          <w:noProof/>
          <w:lang w:val="it-IT"/>
        </w:rPr>
        <w:drawing>
          <wp:anchor distT="0" distB="0" distL="114300" distR="114300" simplePos="0" relativeHeight="251661312" behindDoc="0" locked="0" layoutInCell="1" allowOverlap="1" wp14:anchorId="32076FE2">
            <wp:simplePos x="0" y="0"/>
            <wp:positionH relativeFrom="column">
              <wp:posOffset>0</wp:posOffset>
            </wp:positionH>
            <wp:positionV relativeFrom="paragraph">
              <wp:posOffset>0</wp:posOffset>
            </wp:positionV>
            <wp:extent cx="2954216" cy="1970001"/>
            <wp:effectExtent l="0" t="0" r="5080" b="0"/>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8" cstate="screen">
                      <a:extLst>
                        <a:ext uri="{28A0092B-C50C-407E-A947-70E740481C1C}">
                          <a14:useLocalDpi xmlns:a14="http://schemas.microsoft.com/office/drawing/2010/main" val="0"/>
                        </a:ext>
                      </a:extLst>
                    </a:blip>
                    <a:stretch>
                      <a:fillRect/>
                    </a:stretch>
                  </pic:blipFill>
                  <pic:spPr>
                    <a:xfrm>
                      <a:off x="0" y="0"/>
                      <a:ext cx="2954216" cy="1970001"/>
                    </a:xfrm>
                    <a:prstGeom prst="rect">
                      <a:avLst/>
                    </a:prstGeom>
                  </pic:spPr>
                </pic:pic>
              </a:graphicData>
            </a:graphic>
            <wp14:sizeRelH relativeFrom="page">
              <wp14:pctWidth>0</wp14:pctWidth>
            </wp14:sizeRelH>
            <wp14:sizeRelV relativeFrom="page">
              <wp14:pctHeight>0</wp14:pctHeight>
            </wp14:sizeRelV>
          </wp:anchor>
        </w:drawing>
      </w:r>
      <w:r w:rsidRPr="00AE189D">
        <w:rPr>
          <w:rFonts w:ascii="Arial" w:hAnsi="Arial"/>
          <w:lang w:val="it-IT"/>
        </w:rPr>
        <w:t xml:space="preserve"> </w:t>
      </w:r>
    </w:p>
    <w:p w:rsidR="00AE189D" w:rsidRPr="00AE189D" w:rsidRDefault="00AE189D" w:rsidP="00AE189D">
      <w:pPr>
        <w:rPr>
          <w:rFonts w:ascii="Arial" w:hAnsi="Arial" w:cs="Arial"/>
          <w:sz w:val="10"/>
          <w:szCs w:val="10"/>
          <w:lang w:val="it-IT"/>
        </w:rPr>
      </w:pPr>
    </w:p>
    <w:p w:rsidR="00AE189D" w:rsidRPr="00AE189D" w:rsidRDefault="00AE189D" w:rsidP="00AE189D">
      <w:pPr>
        <w:rPr>
          <w:rFonts w:ascii="Arial" w:hAnsi="Arial" w:cs="Arial"/>
          <w:bCs/>
          <w:lang w:val="it-IT"/>
        </w:rPr>
      </w:pPr>
    </w:p>
    <w:p w:rsidR="00AE189D" w:rsidRPr="00AE189D" w:rsidRDefault="00AE189D" w:rsidP="00AE189D">
      <w:pPr>
        <w:rPr>
          <w:rFonts w:ascii="Arial" w:hAnsi="Arial" w:cs="Arial"/>
          <w:bCs/>
          <w:sz w:val="10"/>
          <w:szCs w:val="10"/>
          <w:lang w:val="it-IT"/>
        </w:rPr>
      </w:pPr>
    </w:p>
    <w:p w:rsidR="00AE189D" w:rsidRPr="00AE189D" w:rsidRDefault="00AE189D" w:rsidP="00AE189D">
      <w:pPr>
        <w:rPr>
          <w:rFonts w:ascii="Arial" w:hAnsi="Arial" w:cs="Arial"/>
          <w:lang w:val="it-IT"/>
        </w:rPr>
      </w:pPr>
      <w:r w:rsidRPr="00AE189D">
        <w:rPr>
          <w:rFonts w:ascii="Arial" w:hAnsi="Arial"/>
          <w:lang w:val="it-IT"/>
        </w:rPr>
        <w:t>Foto: Iwan Baan</w:t>
      </w:r>
    </w:p>
    <w:p w:rsidR="00AE189D" w:rsidRPr="00AE189D" w:rsidRDefault="00AE189D" w:rsidP="00AE189D">
      <w:pPr>
        <w:rPr>
          <w:rFonts w:ascii="Arial" w:eastAsia="Times New Roman" w:hAnsi="Arial"/>
          <w:b/>
          <w:sz w:val="22"/>
          <w:szCs w:val="22"/>
          <w:lang w:val="it-IT"/>
        </w:rPr>
      </w:pPr>
    </w:p>
    <w:p w:rsidR="00AE189D" w:rsidRPr="00AE189D" w:rsidRDefault="00AE189D" w:rsidP="00AE189D">
      <w:pPr>
        <w:rPr>
          <w:rFonts w:ascii="Arial" w:eastAsia="Times New Roman" w:hAnsi="Arial"/>
          <w:b/>
          <w:sz w:val="22"/>
          <w:szCs w:val="22"/>
          <w:lang w:val="it-IT"/>
        </w:rPr>
      </w:pPr>
    </w:p>
    <w:p w:rsidR="00AE189D" w:rsidRPr="00AE189D" w:rsidRDefault="00AE189D" w:rsidP="00AE189D">
      <w:pPr>
        <w:rPr>
          <w:rFonts w:ascii="Arial" w:eastAsia="Times New Roman" w:hAnsi="Arial"/>
          <w:b/>
          <w:sz w:val="22"/>
          <w:szCs w:val="22"/>
          <w:lang w:val="it-IT"/>
        </w:rPr>
      </w:pPr>
    </w:p>
    <w:p w:rsidR="00AE189D" w:rsidRPr="00AE189D" w:rsidRDefault="00AE189D" w:rsidP="00AE189D">
      <w:pPr>
        <w:rPr>
          <w:rFonts w:ascii="Arial" w:eastAsia="Times New Roman" w:hAnsi="Arial"/>
          <w:b/>
          <w:sz w:val="22"/>
          <w:szCs w:val="22"/>
          <w:lang w:val="it-IT"/>
        </w:rPr>
      </w:pPr>
    </w:p>
    <w:p w:rsidR="00AE189D" w:rsidRPr="00AE189D" w:rsidRDefault="00AE189D" w:rsidP="00AE189D">
      <w:pPr>
        <w:rPr>
          <w:rFonts w:ascii="Arial" w:hAnsi="Arial" w:cs="Arial"/>
          <w:b/>
          <w:sz w:val="22"/>
          <w:szCs w:val="22"/>
          <w:lang w:val="it-IT"/>
        </w:rPr>
      </w:pPr>
    </w:p>
    <w:p w:rsidR="00AE189D" w:rsidRPr="00AE189D" w:rsidRDefault="00AE189D" w:rsidP="00AE189D">
      <w:pPr>
        <w:spacing w:line="360" w:lineRule="auto"/>
        <w:rPr>
          <w:rFonts w:ascii="Arial" w:hAnsi="Arial" w:cs="Arial"/>
          <w:sz w:val="22"/>
          <w:szCs w:val="22"/>
          <w:lang w:val="it-IT"/>
        </w:rPr>
      </w:pPr>
      <w:r w:rsidRPr="00AE189D">
        <w:rPr>
          <w:rFonts w:ascii="Arial" w:hAnsi="Arial"/>
          <w:b/>
          <w:sz w:val="22"/>
          <w:lang w:val="it-IT"/>
        </w:rPr>
        <w:t>Ulteriori informazioni:</w:t>
      </w:r>
    </w:p>
    <w:p w:rsidR="00AE189D" w:rsidRPr="00AE189D" w:rsidRDefault="00AE189D" w:rsidP="00AE189D">
      <w:pPr>
        <w:rPr>
          <w:rFonts w:ascii="Arial" w:hAnsi="Arial"/>
          <w:sz w:val="22"/>
          <w:lang w:val="it-IT"/>
        </w:rPr>
      </w:pPr>
      <w:r w:rsidRPr="00AE189D">
        <w:rPr>
          <w:rFonts w:ascii="Arial" w:hAnsi="Arial"/>
          <w:sz w:val="22"/>
          <w:lang w:val="it-IT"/>
        </w:rPr>
        <w:t>BGT Bischoff Glastechnik GmbH</w:t>
      </w:r>
    </w:p>
    <w:p w:rsidR="00AE189D" w:rsidRPr="00AE189D" w:rsidRDefault="00AE189D" w:rsidP="00AE189D">
      <w:pPr>
        <w:rPr>
          <w:rFonts w:ascii="Arial" w:hAnsi="Arial"/>
          <w:sz w:val="22"/>
          <w:lang w:val="it-IT"/>
        </w:rPr>
      </w:pPr>
      <w:r w:rsidRPr="00AE189D">
        <w:rPr>
          <w:rFonts w:ascii="Arial" w:hAnsi="Arial"/>
          <w:sz w:val="22"/>
          <w:lang w:val="it-IT"/>
        </w:rPr>
        <w:t>Alexanderstraße 2 | 75015 Bretten, Germania</w:t>
      </w:r>
    </w:p>
    <w:p w:rsidR="00AE189D" w:rsidRPr="00AE189D" w:rsidRDefault="00AE189D" w:rsidP="00AE189D">
      <w:pPr>
        <w:rPr>
          <w:rFonts w:ascii="Arial" w:hAnsi="Arial"/>
          <w:sz w:val="22"/>
          <w:lang w:val="it-IT"/>
        </w:rPr>
      </w:pPr>
      <w:hyperlink r:id="rId9" w:history="1">
        <w:r w:rsidRPr="00AE189D">
          <w:rPr>
            <w:rStyle w:val="Hyperlink"/>
            <w:rFonts w:ascii="Arial" w:hAnsi="Arial"/>
            <w:sz w:val="22"/>
            <w:lang w:val="it-IT"/>
          </w:rPr>
          <w:t>info@bgt.glass</w:t>
        </w:r>
      </w:hyperlink>
    </w:p>
    <w:p w:rsidR="00AE189D" w:rsidRPr="00AE189D" w:rsidRDefault="00AE189D" w:rsidP="00AE189D">
      <w:pPr>
        <w:spacing w:line="360" w:lineRule="auto"/>
        <w:rPr>
          <w:rFonts w:ascii="Arial" w:hAnsi="Arial" w:cs="Arial"/>
          <w:b/>
          <w:lang w:val="it-IT"/>
        </w:rPr>
      </w:pPr>
    </w:p>
    <w:p w:rsidR="00AE189D" w:rsidRPr="00AE189D" w:rsidRDefault="00AE189D" w:rsidP="00AE189D">
      <w:pPr>
        <w:spacing w:line="360" w:lineRule="auto"/>
        <w:rPr>
          <w:rFonts w:ascii="Arial" w:hAnsi="Arial" w:cs="Arial"/>
          <w:b/>
          <w:sz w:val="22"/>
          <w:szCs w:val="22"/>
          <w:lang w:val="it-IT"/>
        </w:rPr>
      </w:pPr>
      <w:r w:rsidRPr="00AE189D">
        <w:rPr>
          <w:rFonts w:ascii="Arial" w:hAnsi="Arial"/>
          <w:b/>
          <w:sz w:val="22"/>
          <w:lang w:val="it-IT"/>
        </w:rPr>
        <w:t>Per eventuali chiarimenti la stampa può rivolgersi a:</w:t>
      </w:r>
    </w:p>
    <w:p w:rsidR="00AE189D" w:rsidRPr="00AE189D" w:rsidRDefault="00AE189D" w:rsidP="00AE189D">
      <w:pPr>
        <w:jc w:val="both"/>
        <w:rPr>
          <w:rFonts w:ascii="Arial" w:hAnsi="Arial" w:cs="Arial"/>
          <w:sz w:val="22"/>
          <w:szCs w:val="22"/>
          <w:lang w:val="it-IT"/>
        </w:rPr>
      </w:pPr>
      <w:r w:rsidRPr="00AE189D">
        <w:rPr>
          <w:rFonts w:ascii="Arial" w:hAnsi="Arial"/>
          <w:sz w:val="22"/>
          <w:lang w:val="it-IT"/>
        </w:rPr>
        <w:t xml:space="preserve">Kim Kaborda | Matthias Mai </w:t>
      </w:r>
    </w:p>
    <w:p w:rsidR="00AE189D" w:rsidRPr="00AE189D" w:rsidRDefault="00AE189D" w:rsidP="00AE189D">
      <w:pPr>
        <w:jc w:val="both"/>
        <w:rPr>
          <w:rFonts w:ascii="Arial" w:hAnsi="Arial" w:cs="Arial"/>
          <w:sz w:val="22"/>
          <w:szCs w:val="22"/>
          <w:lang w:val="it-IT"/>
        </w:rPr>
      </w:pPr>
      <w:r w:rsidRPr="00AE189D">
        <w:rPr>
          <w:rFonts w:ascii="Arial" w:hAnsi="Arial"/>
          <w:sz w:val="22"/>
          <w:lang w:val="it-IT"/>
        </w:rPr>
        <w:t>mai public relations GmbH</w:t>
      </w:r>
    </w:p>
    <w:p w:rsidR="00AE189D" w:rsidRPr="00AE189D" w:rsidRDefault="00AE189D" w:rsidP="00AE189D">
      <w:pPr>
        <w:jc w:val="both"/>
        <w:rPr>
          <w:rFonts w:ascii="Arial" w:hAnsi="Arial" w:cs="Arial"/>
          <w:sz w:val="22"/>
          <w:szCs w:val="22"/>
          <w:lang w:val="it-IT"/>
        </w:rPr>
      </w:pPr>
      <w:r w:rsidRPr="00AE189D">
        <w:rPr>
          <w:rFonts w:ascii="Arial" w:hAnsi="Arial"/>
          <w:sz w:val="22"/>
          <w:lang w:val="it-IT"/>
        </w:rPr>
        <w:t>Leuschnerdamm 13 | 10999 Berlino, Germania</w:t>
      </w:r>
    </w:p>
    <w:p w:rsidR="00AE189D" w:rsidRPr="00AE189D" w:rsidRDefault="00AE189D" w:rsidP="00AE189D">
      <w:pPr>
        <w:jc w:val="both"/>
        <w:rPr>
          <w:rFonts w:ascii="Arial" w:hAnsi="Arial" w:cs="Arial"/>
          <w:sz w:val="22"/>
          <w:szCs w:val="22"/>
          <w:lang w:val="it-IT"/>
        </w:rPr>
      </w:pPr>
      <w:r w:rsidRPr="00AE189D">
        <w:rPr>
          <w:rFonts w:ascii="Arial" w:hAnsi="Arial"/>
          <w:sz w:val="22"/>
          <w:lang w:val="it-IT"/>
        </w:rPr>
        <w:t>Tel. +49 (0)30 66 40 40 557</w:t>
      </w:r>
    </w:p>
    <w:p w:rsidR="00AE189D" w:rsidRPr="00AE189D" w:rsidRDefault="00AE189D" w:rsidP="00AE189D">
      <w:pPr>
        <w:jc w:val="both"/>
        <w:rPr>
          <w:rFonts w:ascii="Arial" w:hAnsi="Arial" w:cs="Arial"/>
          <w:sz w:val="22"/>
          <w:szCs w:val="22"/>
          <w:lang w:val="it-IT"/>
        </w:rPr>
      </w:pPr>
      <w:hyperlink r:id="rId10" w:history="1">
        <w:r w:rsidRPr="00AE189D">
          <w:rPr>
            <w:rStyle w:val="Hyperlink"/>
            <w:rFonts w:ascii="Arial" w:hAnsi="Arial"/>
            <w:sz w:val="22"/>
            <w:lang w:val="it-IT"/>
          </w:rPr>
          <w:t>bgt@maipr.com</w:t>
        </w:r>
      </w:hyperlink>
    </w:p>
    <w:p w:rsidR="00AE189D" w:rsidRPr="00AE189D" w:rsidRDefault="00AE189D" w:rsidP="00AE189D">
      <w:pPr>
        <w:rPr>
          <w:lang w:val="it-IT"/>
        </w:rPr>
      </w:pPr>
    </w:p>
    <w:p w:rsidR="008B0198" w:rsidRPr="00AE189D" w:rsidRDefault="008B0198" w:rsidP="008B0198">
      <w:pPr>
        <w:rPr>
          <w:lang w:val="it-IT"/>
        </w:rPr>
      </w:pPr>
    </w:p>
    <w:p w:rsidR="00430CC9" w:rsidRPr="00AE189D" w:rsidRDefault="00430CC9">
      <w:pPr>
        <w:rPr>
          <w:lang w:val="it-IT"/>
        </w:rPr>
      </w:pPr>
    </w:p>
    <w:sectPr w:rsidR="00430CC9" w:rsidRPr="00AE189D" w:rsidSect="008B0198">
      <w:headerReference w:type="default" r:id="rId11"/>
      <w:pgSz w:w="11906" w:h="16838"/>
      <w:pgMar w:top="1417" w:right="1417" w:bottom="1134" w:left="1417" w:header="2268"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C7837" w:rsidRDefault="00EC7837" w:rsidP="008B0198">
      <w:r>
        <w:separator/>
      </w:r>
    </w:p>
  </w:endnote>
  <w:endnote w:type="continuationSeparator" w:id="0">
    <w:p w:rsidR="00EC7837" w:rsidRDefault="00EC7837" w:rsidP="008B0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ant Garde">
    <w:altName w:val="Century Gothic"/>
    <w:panose1 w:val="020B0604020202020204"/>
    <w:charset w:val="00"/>
    <w:family w:val="auto"/>
    <w:pitch w:val="variable"/>
    <w:sig w:usb0="03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C7837" w:rsidRDefault="00EC7837" w:rsidP="008B0198">
      <w:r>
        <w:separator/>
      </w:r>
    </w:p>
  </w:footnote>
  <w:footnote w:type="continuationSeparator" w:id="0">
    <w:p w:rsidR="00EC7837" w:rsidRDefault="00EC7837" w:rsidP="008B0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0198" w:rsidRDefault="008B0198">
    <w:pPr>
      <w:pStyle w:val="Kopfzeile"/>
    </w:pPr>
    <w:r>
      <w:rPr>
        <w:noProof/>
      </w:rPr>
      <w:drawing>
        <wp:anchor distT="0" distB="0" distL="114300" distR="114300" simplePos="0" relativeHeight="251659264" behindDoc="0" locked="0" layoutInCell="1" allowOverlap="1" wp14:anchorId="371EF75D" wp14:editId="3A048872">
          <wp:simplePos x="0" y="0"/>
          <wp:positionH relativeFrom="column">
            <wp:posOffset>4745355</wp:posOffset>
          </wp:positionH>
          <wp:positionV relativeFrom="paragraph">
            <wp:posOffset>-1135380</wp:posOffset>
          </wp:positionV>
          <wp:extent cx="1501200" cy="1051200"/>
          <wp:effectExtent l="0" t="0" r="0" b="3175"/>
          <wp:wrapThrough wrapText="bothSides">
            <wp:wrapPolygon edited="0">
              <wp:start x="12426" y="0"/>
              <wp:lineTo x="7858" y="4176"/>
              <wp:lineTo x="2924" y="4960"/>
              <wp:lineTo x="2376" y="5221"/>
              <wp:lineTo x="2376" y="8353"/>
              <wp:lineTo x="0" y="11224"/>
              <wp:lineTo x="0" y="12007"/>
              <wp:lineTo x="365" y="13312"/>
              <wp:lineTo x="3289" y="16706"/>
              <wp:lineTo x="4020" y="16706"/>
              <wp:lineTo x="8223" y="21404"/>
              <wp:lineTo x="9320" y="21404"/>
              <wp:lineTo x="14619" y="16706"/>
              <wp:lineTo x="18640" y="16706"/>
              <wp:lineTo x="19919" y="15662"/>
              <wp:lineTo x="19736" y="12529"/>
              <wp:lineTo x="21381" y="12268"/>
              <wp:lineTo x="21381" y="4960"/>
              <wp:lineTo x="17360" y="4176"/>
              <wp:lineTo x="13706" y="0"/>
              <wp:lineTo x="12426" y="0"/>
            </wp:wrapPolygon>
          </wp:wrapThrough>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1200" cy="10512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198"/>
    <w:rsid w:val="00245C76"/>
    <w:rsid w:val="003424B9"/>
    <w:rsid w:val="00430CC9"/>
    <w:rsid w:val="008B0198"/>
    <w:rsid w:val="00AE189D"/>
    <w:rsid w:val="00EC78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48D887-DA12-754E-AE5D-CF3C6784D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0198"/>
    <w:rPr>
      <w:rFonts w:ascii="Avant Garde" w:eastAsia="MS Mincho" w:hAnsi="Avant Garde" w:cs="Times New Roman"/>
      <w:kern w:val="0"/>
      <w:sz w:val="20"/>
      <w:szCs w:val="20"/>
      <w:lang w:eastAsia="de-DE"/>
      <w14:ligatures w14:val="none"/>
    </w:rPr>
  </w:style>
  <w:style w:type="paragraph" w:styleId="berschrift2">
    <w:name w:val="heading 2"/>
    <w:basedOn w:val="Standard"/>
    <w:next w:val="Standard"/>
    <w:link w:val="berschrift2Zchn"/>
    <w:qFormat/>
    <w:rsid w:val="008B0198"/>
    <w:pPr>
      <w:keepNext/>
      <w:spacing w:line="360" w:lineRule="auto"/>
      <w:outlineLvl w:val="1"/>
    </w:pPr>
    <w:rPr>
      <w:rFonts w:ascii="Arial" w:hAnsi="Arial"/>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B0198"/>
    <w:pPr>
      <w:tabs>
        <w:tab w:val="center" w:pos="4536"/>
        <w:tab w:val="right" w:pos="9072"/>
      </w:tabs>
    </w:pPr>
    <w:rPr>
      <w:rFonts w:asciiTheme="minorHAnsi" w:eastAsiaTheme="minorHAnsi" w:hAnsiTheme="minorHAnsi" w:cstheme="minorBidi"/>
      <w:kern w:val="2"/>
      <w:sz w:val="24"/>
      <w:szCs w:val="24"/>
      <w:lang w:eastAsia="en-US"/>
      <w14:ligatures w14:val="standardContextual"/>
    </w:rPr>
  </w:style>
  <w:style w:type="character" w:customStyle="1" w:styleId="KopfzeileZchn">
    <w:name w:val="Kopfzeile Zchn"/>
    <w:basedOn w:val="Absatz-Standardschriftart"/>
    <w:link w:val="Kopfzeile"/>
    <w:uiPriority w:val="99"/>
    <w:rsid w:val="008B0198"/>
  </w:style>
  <w:style w:type="paragraph" w:styleId="Fuzeile">
    <w:name w:val="footer"/>
    <w:basedOn w:val="Standard"/>
    <w:link w:val="FuzeileZchn"/>
    <w:uiPriority w:val="99"/>
    <w:unhideWhenUsed/>
    <w:rsid w:val="008B0198"/>
    <w:pPr>
      <w:tabs>
        <w:tab w:val="center" w:pos="4536"/>
        <w:tab w:val="right" w:pos="9072"/>
      </w:tabs>
    </w:pPr>
    <w:rPr>
      <w:rFonts w:asciiTheme="minorHAnsi" w:eastAsiaTheme="minorHAnsi" w:hAnsiTheme="minorHAnsi" w:cstheme="minorBidi"/>
      <w:kern w:val="2"/>
      <w:sz w:val="24"/>
      <w:szCs w:val="24"/>
      <w:lang w:eastAsia="en-US"/>
      <w14:ligatures w14:val="standardContextual"/>
    </w:rPr>
  </w:style>
  <w:style w:type="character" w:customStyle="1" w:styleId="FuzeileZchn">
    <w:name w:val="Fußzeile Zchn"/>
    <w:basedOn w:val="Absatz-Standardschriftart"/>
    <w:link w:val="Fuzeile"/>
    <w:uiPriority w:val="99"/>
    <w:rsid w:val="008B0198"/>
  </w:style>
  <w:style w:type="character" w:customStyle="1" w:styleId="berschrift2Zchn">
    <w:name w:val="Überschrift 2 Zchn"/>
    <w:basedOn w:val="Absatz-Standardschriftart"/>
    <w:link w:val="berschrift2"/>
    <w:rsid w:val="008B0198"/>
    <w:rPr>
      <w:rFonts w:ascii="Arial" w:eastAsia="MS Mincho" w:hAnsi="Arial" w:cs="Times New Roman"/>
      <w:b/>
      <w:kern w:val="0"/>
      <w:sz w:val="32"/>
      <w:szCs w:val="20"/>
      <w:lang w:eastAsia="de-DE"/>
      <w14:ligatures w14:val="none"/>
    </w:rPr>
  </w:style>
  <w:style w:type="character" w:styleId="Hyperlink">
    <w:name w:val="Hyperlink"/>
    <w:rsid w:val="008B01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bgt@maipr.com" TargetMode="External"/><Relationship Id="rId4" Type="http://schemas.openxmlformats.org/officeDocument/2006/relationships/footnotes" Target="footnotes.xml"/><Relationship Id="rId9" Type="http://schemas.openxmlformats.org/officeDocument/2006/relationships/hyperlink" Target="mailto:info@bgt.glas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751</Words>
  <Characters>4737</Characters>
  <Application>Microsoft Office Word</Application>
  <DocSecurity>0</DocSecurity>
  <Lines>39</Lines>
  <Paragraphs>10</Paragraphs>
  <ScaleCrop>false</ScaleCrop>
  <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Kaborda</dc:creator>
  <cp:keywords/>
  <dc:description/>
  <cp:lastModifiedBy>Kim Kaborda</cp:lastModifiedBy>
  <cp:revision>2</cp:revision>
  <dcterms:created xsi:type="dcterms:W3CDTF">2023-05-24T06:48:00Z</dcterms:created>
  <dcterms:modified xsi:type="dcterms:W3CDTF">2023-05-24T07:14:00Z</dcterms:modified>
</cp:coreProperties>
</file>