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EE8D1" w14:textId="77777777" w:rsidR="00B0367D" w:rsidRPr="00B0367D" w:rsidRDefault="00B0367D" w:rsidP="00B0367D">
      <w:pPr>
        <w:pStyle w:val="ERCOberschrift"/>
      </w:pPr>
      <w:r w:rsidRPr="00B0367D">
        <w:t>Effektive Beleuchtung mit hohem Sehkomfort für ein zukunftsweisendes Hochschulgebäude: ERCO LED im neuen Learning Center der Universität St. Gallen</w:t>
      </w:r>
    </w:p>
    <w:p w14:paraId="171CCD7F" w14:textId="77777777" w:rsidR="00980B4A" w:rsidRPr="00A24E22" w:rsidRDefault="00980B4A" w:rsidP="00980B4A">
      <w:pPr>
        <w:pStyle w:val="ERCOberschrift"/>
        <w:rPr>
          <w:b w:val="0"/>
        </w:rPr>
      </w:pPr>
    </w:p>
    <w:p w14:paraId="1DF4CA9F" w14:textId="77777777" w:rsidR="00B0367D" w:rsidRPr="00B0367D" w:rsidRDefault="00B0367D" w:rsidP="00B0367D">
      <w:pPr>
        <w:pStyle w:val="ERCOText"/>
        <w:rPr>
          <w:b/>
          <w:bCs/>
        </w:rPr>
      </w:pPr>
      <w:r w:rsidRPr="00B0367D">
        <w:rPr>
          <w:b/>
          <w:bCs/>
        </w:rPr>
        <w:t xml:space="preserve">Mit SQUARE will die Universität St. Gallen die Zukunft des Lehrens und Lernens </w:t>
      </w:r>
      <w:proofErr w:type="gramStart"/>
      <w:r w:rsidRPr="00B0367D">
        <w:rPr>
          <w:b/>
          <w:bCs/>
        </w:rPr>
        <w:t>neu gestalten</w:t>
      </w:r>
      <w:proofErr w:type="gramEnd"/>
      <w:r w:rsidRPr="00B0367D">
        <w:rPr>
          <w:b/>
          <w:bCs/>
        </w:rPr>
        <w:t xml:space="preserve">. Der zum Sommersemester 2022 eröffnete Glas- und Betonbau aus der Feder des japanischen Architekten Sou </w:t>
      </w:r>
      <w:proofErr w:type="spellStart"/>
      <w:r w:rsidRPr="00B0367D">
        <w:rPr>
          <w:b/>
          <w:bCs/>
        </w:rPr>
        <w:t>Fujimoto</w:t>
      </w:r>
      <w:proofErr w:type="spellEnd"/>
      <w:r w:rsidRPr="00B0367D">
        <w:rPr>
          <w:b/>
          <w:bCs/>
        </w:rPr>
        <w:t xml:space="preserve"> ergänzt den Hochschulcampus um einen Ort der Begegnung und des Dialogs – zwischen den Studierenden und Lehrenden beziehungsweise Alumni, aber auch zwischen Öffentlichkeit und Universität. Transparenz, Flexibilität und ein hoher Nachhaltigkeitsanspruch kennzeichnen die Architektur. Eine effektive Beleuchtung mit ERCO LED </w:t>
      </w:r>
      <w:proofErr w:type="spellStart"/>
      <w:r w:rsidRPr="00B0367D">
        <w:rPr>
          <w:b/>
          <w:bCs/>
        </w:rPr>
        <w:t>Downlights</w:t>
      </w:r>
      <w:proofErr w:type="spellEnd"/>
      <w:r w:rsidRPr="00B0367D">
        <w:rPr>
          <w:b/>
          <w:bCs/>
        </w:rPr>
        <w:t xml:space="preserve"> und Einbaustrahlern ergänzt das anspruchsvolle planerische Konzept und ist Teil des hohen Anspruchs an Nachhaltigkeit. </w:t>
      </w:r>
    </w:p>
    <w:p w14:paraId="1655DF97" w14:textId="4A2B3704" w:rsidR="000310D1" w:rsidRPr="00A24E22" w:rsidRDefault="000310D1" w:rsidP="006B6EE1">
      <w:pPr>
        <w:pStyle w:val="ERCOText"/>
        <w:rPr>
          <w:b/>
          <w:bCs/>
        </w:rPr>
      </w:pPr>
    </w:p>
    <w:p w14:paraId="19650DA3" w14:textId="77777777" w:rsidR="00B0367D" w:rsidRPr="00B0367D" w:rsidRDefault="00B0367D" w:rsidP="00B0367D">
      <w:pPr>
        <w:spacing w:line="360" w:lineRule="auto"/>
        <w:rPr>
          <w:rFonts w:ascii="Arial" w:hAnsi="Arial" w:cs="Arial"/>
          <w:sz w:val="22"/>
          <w:szCs w:val="22"/>
        </w:rPr>
      </w:pPr>
      <w:r w:rsidRPr="00B0367D">
        <w:rPr>
          <w:rFonts w:ascii="Arial" w:hAnsi="Arial" w:cs="Arial"/>
          <w:sz w:val="22"/>
          <w:szCs w:val="22"/>
        </w:rPr>
        <w:t xml:space="preserve">Der japanische Architekt Sou </w:t>
      </w:r>
      <w:proofErr w:type="spellStart"/>
      <w:r w:rsidRPr="00B0367D">
        <w:rPr>
          <w:rFonts w:ascii="Arial" w:hAnsi="Arial" w:cs="Arial"/>
          <w:sz w:val="22"/>
          <w:szCs w:val="22"/>
        </w:rPr>
        <w:t>Fujimoto</w:t>
      </w:r>
      <w:proofErr w:type="spellEnd"/>
      <w:r w:rsidRPr="00B0367D">
        <w:rPr>
          <w:rFonts w:ascii="Arial" w:hAnsi="Arial" w:cs="Arial"/>
          <w:sz w:val="22"/>
          <w:szCs w:val="22"/>
        </w:rPr>
        <w:t xml:space="preserve"> betreibt Planungsbüros in Tokio und Paris. Seine Entwürfe thematisieren die Integration von natürlichen und architektonischen Elementen und haben einen starken Ortsbezug. Die umgebende Natur ist in </w:t>
      </w:r>
      <w:proofErr w:type="spellStart"/>
      <w:r w:rsidRPr="00B0367D">
        <w:rPr>
          <w:rFonts w:ascii="Arial" w:hAnsi="Arial" w:cs="Arial"/>
          <w:sz w:val="22"/>
          <w:szCs w:val="22"/>
        </w:rPr>
        <w:t>Fujimotos</w:t>
      </w:r>
      <w:proofErr w:type="spellEnd"/>
      <w:r w:rsidRPr="00B0367D">
        <w:rPr>
          <w:rFonts w:ascii="Arial" w:hAnsi="Arial" w:cs="Arial"/>
          <w:sz w:val="22"/>
          <w:szCs w:val="22"/>
        </w:rPr>
        <w:t xml:space="preserve"> Bauten stets Teil des Raumerlebnisses. So auch bei SQUARE, dem neuen Gebäude auf dem Campus der Universität St. Gallen: Insgesamt 92 terrassierte, verglaste Kuben im Grundraster 10 x 10 Meter bilden das neue Learning Center und nehmen die umgebende Hügellandschaft als Referenz. Glasfassaden stellen aus allen Innenräumen die Verbindung zum Außenraum her. </w:t>
      </w:r>
      <w:proofErr w:type="spellStart"/>
      <w:r w:rsidRPr="00B0367D">
        <w:rPr>
          <w:rFonts w:ascii="Arial" w:hAnsi="Arial" w:cs="Arial"/>
          <w:sz w:val="22"/>
          <w:szCs w:val="22"/>
        </w:rPr>
        <w:t>Fujimotos</w:t>
      </w:r>
      <w:proofErr w:type="spellEnd"/>
      <w:r w:rsidRPr="00B0367D">
        <w:rPr>
          <w:rFonts w:ascii="Arial" w:hAnsi="Arial" w:cs="Arial"/>
          <w:sz w:val="22"/>
          <w:szCs w:val="22"/>
        </w:rPr>
        <w:t xml:space="preserve"> Entwurf entspricht in Sachen Energieversorgung und -verbrauch heutigen hohen Nachhaltigkeitsansprüchen: Durch gute Wärmedämmung ist der Energiebedarf gering. Dieser wird durch ein Heiz- und Kühlungssystem aus Erdwärme und Solarmodulen gedeckt. So wird das moderne Hochschulgebäude zum Niedrigenergiehaus. </w:t>
      </w:r>
    </w:p>
    <w:p w14:paraId="54C8D39F" w14:textId="77777777" w:rsidR="00B0367D" w:rsidRPr="00B0367D" w:rsidRDefault="00B0367D" w:rsidP="00B0367D">
      <w:pPr>
        <w:spacing w:line="360" w:lineRule="auto"/>
        <w:rPr>
          <w:rFonts w:ascii="Arial" w:hAnsi="Arial" w:cs="Arial"/>
          <w:b/>
          <w:bCs/>
          <w:sz w:val="22"/>
          <w:szCs w:val="22"/>
        </w:rPr>
      </w:pPr>
    </w:p>
    <w:p w14:paraId="4A05FEB6" w14:textId="77777777" w:rsidR="00B0367D" w:rsidRDefault="00B0367D" w:rsidP="00B0367D">
      <w:pPr>
        <w:spacing w:line="360" w:lineRule="auto"/>
        <w:rPr>
          <w:rFonts w:ascii="Arial" w:hAnsi="Arial" w:cs="Arial"/>
          <w:b/>
          <w:bCs/>
          <w:sz w:val="22"/>
          <w:szCs w:val="22"/>
        </w:rPr>
      </w:pPr>
    </w:p>
    <w:p w14:paraId="7B42D20B" w14:textId="77777777" w:rsidR="00B0367D" w:rsidRDefault="00B0367D" w:rsidP="00B0367D">
      <w:pPr>
        <w:spacing w:line="360" w:lineRule="auto"/>
        <w:rPr>
          <w:rFonts w:ascii="Arial" w:hAnsi="Arial" w:cs="Arial"/>
          <w:b/>
          <w:bCs/>
          <w:sz w:val="22"/>
          <w:szCs w:val="22"/>
        </w:rPr>
      </w:pPr>
    </w:p>
    <w:p w14:paraId="376B5773" w14:textId="63096A60" w:rsidR="00B0367D" w:rsidRPr="00B0367D" w:rsidRDefault="00B0367D" w:rsidP="00B0367D">
      <w:pPr>
        <w:spacing w:line="360" w:lineRule="auto"/>
        <w:rPr>
          <w:rFonts w:ascii="Arial" w:hAnsi="Arial" w:cs="Arial"/>
          <w:b/>
          <w:bCs/>
          <w:sz w:val="22"/>
          <w:szCs w:val="22"/>
        </w:rPr>
      </w:pPr>
      <w:r w:rsidRPr="00B0367D">
        <w:rPr>
          <w:rFonts w:ascii="Arial" w:hAnsi="Arial" w:cs="Arial"/>
          <w:b/>
          <w:bCs/>
          <w:sz w:val="22"/>
          <w:szCs w:val="22"/>
        </w:rPr>
        <w:lastRenderedPageBreak/>
        <w:t xml:space="preserve">Offener Raum </w:t>
      </w:r>
      <w:proofErr w:type="gramStart"/>
      <w:r w:rsidRPr="00B0367D">
        <w:rPr>
          <w:rFonts w:ascii="Arial" w:hAnsi="Arial" w:cs="Arial"/>
          <w:b/>
          <w:bCs/>
          <w:sz w:val="22"/>
          <w:szCs w:val="22"/>
        </w:rPr>
        <w:t>statt geschlossener Hörsaal</w:t>
      </w:r>
      <w:proofErr w:type="gramEnd"/>
    </w:p>
    <w:p w14:paraId="2C06A4B4" w14:textId="77777777" w:rsidR="00B0367D" w:rsidRPr="00B0367D" w:rsidRDefault="00B0367D" w:rsidP="00B0367D">
      <w:pPr>
        <w:spacing w:line="360" w:lineRule="auto"/>
        <w:rPr>
          <w:rFonts w:ascii="Arial" w:hAnsi="Arial" w:cs="Arial"/>
          <w:sz w:val="22"/>
          <w:szCs w:val="22"/>
        </w:rPr>
      </w:pPr>
      <w:r w:rsidRPr="00B0367D">
        <w:rPr>
          <w:rFonts w:ascii="Arial" w:hAnsi="Arial" w:cs="Arial"/>
          <w:sz w:val="22"/>
          <w:szCs w:val="22"/>
        </w:rPr>
        <w:t xml:space="preserve">Unter dem Motto „Open </w:t>
      </w:r>
      <w:proofErr w:type="spellStart"/>
      <w:r w:rsidRPr="00B0367D">
        <w:rPr>
          <w:rFonts w:ascii="Arial" w:hAnsi="Arial" w:cs="Arial"/>
          <w:sz w:val="22"/>
          <w:szCs w:val="22"/>
        </w:rPr>
        <w:t>Grid</w:t>
      </w:r>
      <w:proofErr w:type="spellEnd"/>
      <w:r w:rsidRPr="00B0367D">
        <w:rPr>
          <w:rFonts w:ascii="Arial" w:hAnsi="Arial" w:cs="Arial"/>
          <w:sz w:val="22"/>
          <w:szCs w:val="22"/>
        </w:rPr>
        <w:t xml:space="preserve">“ konzipierte Sou </w:t>
      </w:r>
      <w:proofErr w:type="spellStart"/>
      <w:r w:rsidRPr="00B0367D">
        <w:rPr>
          <w:rFonts w:ascii="Arial" w:hAnsi="Arial" w:cs="Arial"/>
          <w:sz w:val="22"/>
          <w:szCs w:val="22"/>
        </w:rPr>
        <w:t>Fujimoto</w:t>
      </w:r>
      <w:proofErr w:type="spellEnd"/>
      <w:r w:rsidRPr="00B0367D">
        <w:rPr>
          <w:rFonts w:ascii="Arial" w:hAnsi="Arial" w:cs="Arial"/>
          <w:sz w:val="22"/>
          <w:szCs w:val="22"/>
        </w:rPr>
        <w:t xml:space="preserve"> ein zukunftsweisendes Raumkonzept jenseits standardisierter Lernumgebungen und abgetrennten Arbeitsräumen. Und entspricht damit dem didaktischen Konzept der HSG für das neue Learning Center, in dem der Unterricht statt in klassischen Vorlesungen vielmehr als Diskussion im Plenum, in Kommunikation und in offenem Austausch stattfinden soll. Entsprechend dieser Idee fördert die offen gestaltete Raumlandschaft Interaktion und Blickbezüge zwischen den verschiedenen Ebenen und offenen Galerien, die über Wendeltreppen erschlossen werden. An das Lichtkonzept stellten sich damit gewisse Herausforderungen: Die Beleuchtung musste zu einer maximal flexiblen Raumnutzung beitragen. Sie sollte höchste Lichtqualität bieten, außerdem mit der Architektur verschmelzen und sich nahtlos integrieren lassen. Und nicht zuletzt dem hohen Anspruch an Nachhaltigkeit standhalten.</w:t>
      </w:r>
    </w:p>
    <w:p w14:paraId="15E963A3" w14:textId="77777777" w:rsidR="00B0367D" w:rsidRPr="00B0367D" w:rsidRDefault="00B0367D" w:rsidP="00B0367D">
      <w:pPr>
        <w:spacing w:line="360" w:lineRule="auto"/>
        <w:rPr>
          <w:rFonts w:ascii="Arial" w:hAnsi="Arial" w:cs="Arial"/>
          <w:sz w:val="22"/>
          <w:szCs w:val="22"/>
        </w:rPr>
      </w:pPr>
    </w:p>
    <w:p w14:paraId="35A01A50" w14:textId="77777777" w:rsidR="00B0367D" w:rsidRPr="00B0367D" w:rsidRDefault="00B0367D" w:rsidP="00B0367D">
      <w:pPr>
        <w:spacing w:line="360" w:lineRule="auto"/>
        <w:rPr>
          <w:rFonts w:ascii="Arial" w:hAnsi="Arial" w:cs="Arial"/>
          <w:b/>
          <w:bCs/>
          <w:sz w:val="22"/>
          <w:szCs w:val="22"/>
        </w:rPr>
      </w:pPr>
      <w:r w:rsidRPr="00B0367D">
        <w:rPr>
          <w:rFonts w:ascii="Arial" w:hAnsi="Arial" w:cs="Arial"/>
          <w:b/>
          <w:bCs/>
          <w:sz w:val="22"/>
          <w:szCs w:val="22"/>
        </w:rPr>
        <w:t xml:space="preserve">Passendes Licht für maximal flexible Raumnutzung </w:t>
      </w:r>
    </w:p>
    <w:p w14:paraId="7B906974" w14:textId="6E2A8DEF" w:rsidR="00A102E6" w:rsidRPr="00B0367D" w:rsidRDefault="00B0367D" w:rsidP="00B0367D">
      <w:pPr>
        <w:spacing w:line="360" w:lineRule="auto"/>
        <w:rPr>
          <w:rFonts w:ascii="Arial" w:hAnsi="Arial" w:cs="Arial"/>
          <w:sz w:val="22"/>
          <w:szCs w:val="22"/>
        </w:rPr>
      </w:pPr>
      <w:r w:rsidRPr="00B0367D">
        <w:rPr>
          <w:rFonts w:ascii="Arial" w:hAnsi="Arial" w:cs="Arial"/>
          <w:sz w:val="22"/>
          <w:szCs w:val="22"/>
        </w:rPr>
        <w:t xml:space="preserve">Für die offene Raumlandschaft wurde eine flächige Grundbeleuchtung gewählt, die äußerst hohen Sehkomfort bietet.  „Die möglichst homogene und durchweg blendfreie Ausleuchtung der Innenräume mit 500 Lux unterstützt die Idee einer maximal flexiblen Raumnutzung,“ erklärt die Lichtplanerin Linda </w:t>
      </w:r>
      <w:proofErr w:type="spellStart"/>
      <w:r w:rsidRPr="00B0367D">
        <w:rPr>
          <w:rFonts w:ascii="Arial" w:hAnsi="Arial" w:cs="Arial"/>
          <w:sz w:val="22"/>
          <w:szCs w:val="22"/>
        </w:rPr>
        <w:t>Bohorc</w:t>
      </w:r>
      <w:proofErr w:type="spellEnd"/>
      <w:r w:rsidRPr="00B0367D">
        <w:rPr>
          <w:rFonts w:ascii="Arial" w:hAnsi="Arial" w:cs="Arial"/>
          <w:sz w:val="22"/>
          <w:szCs w:val="22"/>
        </w:rPr>
        <w:t xml:space="preserve">. </w:t>
      </w:r>
    </w:p>
    <w:p w14:paraId="57B44E05" w14:textId="11FC04CD" w:rsidR="00B0367D" w:rsidRPr="00B0367D" w:rsidRDefault="00B0367D" w:rsidP="00B0367D">
      <w:pPr>
        <w:spacing w:line="360" w:lineRule="auto"/>
        <w:rPr>
          <w:rFonts w:ascii="Arial" w:hAnsi="Arial" w:cs="Arial"/>
          <w:sz w:val="22"/>
          <w:szCs w:val="22"/>
        </w:rPr>
      </w:pPr>
      <w:r w:rsidRPr="00B0367D">
        <w:rPr>
          <w:rFonts w:ascii="Arial" w:hAnsi="Arial" w:cs="Arial"/>
          <w:sz w:val="22"/>
          <w:szCs w:val="22"/>
        </w:rPr>
        <w:t xml:space="preserve">Um den Eindruck von Leichtigkeit und Transparenz der Architektur zu unterstützen, verbauten die Architekten Beton mit einem hohen Anteil von Weißzement. Licht und weiß erscheinen auch die Innenräume des Learning Centers, mit nur wenigen Farbakzenten in Primärfarben. </w:t>
      </w:r>
      <w:hyperlink r:id="rId6" w:history="1">
        <w:proofErr w:type="spellStart"/>
        <w:r w:rsidRPr="00B0367D">
          <w:rPr>
            <w:rStyle w:val="Hyperlink"/>
            <w:rFonts w:ascii="Arial" w:hAnsi="Arial" w:cs="Arial"/>
            <w:sz w:val="22"/>
            <w:szCs w:val="22"/>
          </w:rPr>
          <w:t>Quintes</w:t>
        </w:r>
        <w:r w:rsidRPr="00B0367D">
          <w:rPr>
            <w:rStyle w:val="Hyperlink"/>
            <w:rFonts w:ascii="Arial" w:hAnsi="Arial" w:cs="Arial"/>
            <w:sz w:val="22"/>
            <w:szCs w:val="22"/>
          </w:rPr>
          <w:t>s</w:t>
        </w:r>
        <w:r w:rsidRPr="00B0367D">
          <w:rPr>
            <w:rStyle w:val="Hyperlink"/>
            <w:rFonts w:ascii="Arial" w:hAnsi="Arial" w:cs="Arial"/>
            <w:sz w:val="22"/>
            <w:szCs w:val="22"/>
          </w:rPr>
          <w:t>ence</w:t>
        </w:r>
        <w:proofErr w:type="spellEnd"/>
      </w:hyperlink>
      <w:r w:rsidRPr="00B0367D">
        <w:rPr>
          <w:rFonts w:ascii="Arial" w:hAnsi="Arial" w:cs="Arial"/>
          <w:sz w:val="22"/>
          <w:szCs w:val="22"/>
        </w:rPr>
        <w:t xml:space="preserve"> </w:t>
      </w:r>
      <w:proofErr w:type="spellStart"/>
      <w:r w:rsidRPr="00B0367D">
        <w:rPr>
          <w:rFonts w:ascii="Arial" w:hAnsi="Arial" w:cs="Arial"/>
          <w:sz w:val="22"/>
          <w:szCs w:val="22"/>
        </w:rPr>
        <w:t>Downlights</w:t>
      </w:r>
      <w:proofErr w:type="spellEnd"/>
      <w:r w:rsidRPr="00B0367D">
        <w:rPr>
          <w:rFonts w:ascii="Arial" w:hAnsi="Arial" w:cs="Arial"/>
          <w:sz w:val="22"/>
          <w:szCs w:val="22"/>
        </w:rPr>
        <w:t xml:space="preserve"> mit Lichtverteilung </w:t>
      </w:r>
      <w:proofErr w:type="spellStart"/>
      <w:r w:rsidRPr="00B0367D">
        <w:rPr>
          <w:rFonts w:ascii="Arial" w:hAnsi="Arial" w:cs="Arial"/>
          <w:sz w:val="22"/>
          <w:szCs w:val="22"/>
        </w:rPr>
        <w:t>wide</w:t>
      </w:r>
      <w:proofErr w:type="spellEnd"/>
      <w:r w:rsidRPr="00B0367D">
        <w:rPr>
          <w:rFonts w:ascii="Arial" w:hAnsi="Arial" w:cs="Arial"/>
          <w:sz w:val="22"/>
          <w:szCs w:val="22"/>
        </w:rPr>
        <w:t xml:space="preserve"> </w:t>
      </w:r>
      <w:proofErr w:type="spellStart"/>
      <w:r w:rsidRPr="00B0367D">
        <w:rPr>
          <w:rFonts w:ascii="Arial" w:hAnsi="Arial" w:cs="Arial"/>
          <w:sz w:val="22"/>
          <w:szCs w:val="22"/>
        </w:rPr>
        <w:t>flood</w:t>
      </w:r>
      <w:proofErr w:type="spellEnd"/>
      <w:r w:rsidRPr="00B0367D">
        <w:rPr>
          <w:rFonts w:ascii="Arial" w:hAnsi="Arial" w:cs="Arial"/>
          <w:sz w:val="22"/>
          <w:szCs w:val="22"/>
        </w:rPr>
        <w:t xml:space="preserve"> (ca. 50°) wurden im Rahmen des Service ERCO individual in Sonderfarbe RAL9010 Reinweiß an diese Farbwahl angepasst. Sie sorgen in Bereichen mit einfacher Raumhöhe für eine gut abgeblendete Arbeitsplatzbeleuchtung. </w:t>
      </w:r>
      <w:hyperlink r:id="rId7" w:history="1">
        <w:r w:rsidRPr="00B0367D">
          <w:rPr>
            <w:rStyle w:val="Hyperlink"/>
            <w:rFonts w:ascii="Arial" w:hAnsi="Arial" w:cs="Arial"/>
            <w:sz w:val="22"/>
            <w:szCs w:val="22"/>
          </w:rPr>
          <w:t xml:space="preserve">Atrium </w:t>
        </w:r>
        <w:r w:rsidRPr="00B0367D">
          <w:rPr>
            <w:rStyle w:val="Hyperlink"/>
            <w:rFonts w:ascii="Arial" w:hAnsi="Arial" w:cs="Arial"/>
            <w:sz w:val="22"/>
            <w:szCs w:val="22"/>
          </w:rPr>
          <w:t>D</w:t>
        </w:r>
        <w:r w:rsidRPr="00B0367D">
          <w:rPr>
            <w:rStyle w:val="Hyperlink"/>
            <w:rFonts w:ascii="Arial" w:hAnsi="Arial" w:cs="Arial"/>
            <w:sz w:val="22"/>
            <w:szCs w:val="22"/>
          </w:rPr>
          <w:t>oppelfokus-</w:t>
        </w:r>
        <w:proofErr w:type="spellStart"/>
        <w:r w:rsidRPr="00B0367D">
          <w:rPr>
            <w:rStyle w:val="Hyperlink"/>
            <w:rFonts w:ascii="Arial" w:hAnsi="Arial" w:cs="Arial"/>
            <w:sz w:val="22"/>
            <w:szCs w:val="22"/>
          </w:rPr>
          <w:t>Downlights</w:t>
        </w:r>
        <w:proofErr w:type="spellEnd"/>
      </w:hyperlink>
      <w:r w:rsidRPr="00B0367D">
        <w:rPr>
          <w:rFonts w:ascii="Arial" w:hAnsi="Arial" w:cs="Arial"/>
          <w:sz w:val="22"/>
          <w:szCs w:val="22"/>
        </w:rPr>
        <w:t xml:space="preserve">, die sich mit höherer Leistung und Lichtverteilung </w:t>
      </w:r>
      <w:proofErr w:type="spellStart"/>
      <w:r w:rsidRPr="00B0367D">
        <w:rPr>
          <w:rFonts w:ascii="Arial" w:hAnsi="Arial" w:cs="Arial"/>
          <w:sz w:val="22"/>
          <w:szCs w:val="22"/>
        </w:rPr>
        <w:t>flood</w:t>
      </w:r>
      <w:proofErr w:type="spellEnd"/>
      <w:r w:rsidRPr="00B0367D">
        <w:rPr>
          <w:rFonts w:ascii="Arial" w:hAnsi="Arial" w:cs="Arial"/>
          <w:sz w:val="22"/>
          <w:szCs w:val="22"/>
        </w:rPr>
        <w:t xml:space="preserve"> (ca. 30°) besonders für den Einsatz in hohen Räumen eignen, schaffen die Grundbeleuchtung in den zweigeschossigen Bereichen. Ihre Einbauringe wurden ebenfalls </w:t>
      </w:r>
      <w:r w:rsidRPr="00B0367D">
        <w:rPr>
          <w:rFonts w:ascii="Arial" w:hAnsi="Arial" w:cs="Arial"/>
          <w:sz w:val="22"/>
          <w:szCs w:val="22"/>
        </w:rPr>
        <w:lastRenderedPageBreak/>
        <w:t xml:space="preserve">im Rahmen des Service ERCO individual in Sonderfarbe RAL9010 Reinweiß angepasst. „Alle Einbauleuchten kommen somit einheitlich daher,“ erklärt die Lichtplanerin Linda </w:t>
      </w:r>
      <w:proofErr w:type="spellStart"/>
      <w:r w:rsidRPr="00B0367D">
        <w:rPr>
          <w:rFonts w:ascii="Arial" w:hAnsi="Arial" w:cs="Arial"/>
          <w:sz w:val="22"/>
          <w:szCs w:val="22"/>
        </w:rPr>
        <w:t>Bohorc</w:t>
      </w:r>
      <w:proofErr w:type="spellEnd"/>
      <w:r w:rsidRPr="00B0367D">
        <w:rPr>
          <w:rFonts w:ascii="Arial" w:hAnsi="Arial" w:cs="Arial"/>
          <w:sz w:val="22"/>
          <w:szCs w:val="22"/>
        </w:rPr>
        <w:t xml:space="preserve">. „Sie sind für den Betrachter optisch nicht zu unterscheiden und werden als integraler Bestandteil der Architektur wahrgenommen.“ In der Untersicht der Wendeltreppen, die die unterschiedlichen Ebenen miteinander verbinden, wurden kardanisch bewegliche </w:t>
      </w:r>
      <w:hyperlink r:id="rId8" w:history="1">
        <w:proofErr w:type="spellStart"/>
        <w:r w:rsidRPr="00B0367D">
          <w:rPr>
            <w:rStyle w:val="Hyperlink"/>
            <w:rFonts w:ascii="Arial" w:hAnsi="Arial" w:cs="Arial"/>
            <w:sz w:val="22"/>
            <w:szCs w:val="22"/>
          </w:rPr>
          <w:t>Gimbal</w:t>
        </w:r>
        <w:proofErr w:type="spellEnd"/>
        <w:r w:rsidRPr="00B0367D">
          <w:rPr>
            <w:rStyle w:val="Hyperlink"/>
            <w:rFonts w:ascii="Arial" w:hAnsi="Arial" w:cs="Arial"/>
            <w:sz w:val="22"/>
            <w:szCs w:val="22"/>
          </w:rPr>
          <w:t xml:space="preserve"> </w:t>
        </w:r>
        <w:r w:rsidRPr="00B0367D">
          <w:rPr>
            <w:rStyle w:val="Hyperlink"/>
            <w:rFonts w:ascii="Arial" w:hAnsi="Arial" w:cs="Arial"/>
            <w:sz w:val="22"/>
            <w:szCs w:val="22"/>
          </w:rPr>
          <w:t>E</w:t>
        </w:r>
        <w:r w:rsidRPr="00B0367D">
          <w:rPr>
            <w:rStyle w:val="Hyperlink"/>
            <w:rFonts w:ascii="Arial" w:hAnsi="Arial" w:cs="Arial"/>
            <w:sz w:val="22"/>
            <w:szCs w:val="22"/>
          </w:rPr>
          <w:t>inbaustrahler</w:t>
        </w:r>
      </w:hyperlink>
      <w:r w:rsidRPr="00B0367D">
        <w:rPr>
          <w:rFonts w:ascii="Arial" w:hAnsi="Arial" w:cs="Arial"/>
          <w:sz w:val="22"/>
          <w:szCs w:val="22"/>
        </w:rPr>
        <w:t xml:space="preserve"> in der Sonderfarbe RAL 7044 matt grau montiert, die mit dem Farbton des Sichtbetons in diesem Bereich matcht. Die Strahler mit Betoneinbaugehäuse wurden in kleinerer Ausführung als Standard verbaut, um Wärmestau zu vermeiden. Als Lichtfarbe wurde bei sämtlichen Leuchten im Innen- wie Außenbereich 4000K gewählt. Das entspricht zum einen der Campusfarbe Neutralweiß und unterstützt zum anderen die gewünschte ebenmäßige Lichtwirkung in Sou </w:t>
      </w:r>
      <w:proofErr w:type="spellStart"/>
      <w:r w:rsidRPr="00B0367D">
        <w:rPr>
          <w:rFonts w:ascii="Arial" w:hAnsi="Arial" w:cs="Arial"/>
          <w:sz w:val="22"/>
          <w:szCs w:val="22"/>
        </w:rPr>
        <w:t>Fujimotos</w:t>
      </w:r>
      <w:proofErr w:type="spellEnd"/>
      <w:r w:rsidRPr="00B0367D">
        <w:rPr>
          <w:rFonts w:ascii="Arial" w:hAnsi="Arial" w:cs="Arial"/>
          <w:sz w:val="22"/>
          <w:szCs w:val="22"/>
        </w:rPr>
        <w:t xml:space="preserve"> weißem Würfelbau. </w:t>
      </w:r>
    </w:p>
    <w:p w14:paraId="3B21F128" w14:textId="77777777" w:rsidR="00B0367D" w:rsidRPr="00B0367D" w:rsidRDefault="00B0367D" w:rsidP="00B0367D">
      <w:pPr>
        <w:spacing w:line="360" w:lineRule="auto"/>
        <w:rPr>
          <w:rFonts w:ascii="Arial" w:hAnsi="Arial" w:cs="Arial"/>
          <w:sz w:val="22"/>
          <w:szCs w:val="22"/>
        </w:rPr>
      </w:pPr>
    </w:p>
    <w:p w14:paraId="202D4F1E" w14:textId="77777777" w:rsidR="00B0367D" w:rsidRPr="00B0367D" w:rsidRDefault="00B0367D" w:rsidP="00B0367D">
      <w:pPr>
        <w:spacing w:line="360" w:lineRule="auto"/>
        <w:rPr>
          <w:rFonts w:ascii="Arial" w:hAnsi="Arial" w:cs="Arial"/>
          <w:b/>
          <w:bCs/>
          <w:sz w:val="22"/>
          <w:szCs w:val="22"/>
        </w:rPr>
      </w:pPr>
      <w:r w:rsidRPr="00B0367D">
        <w:rPr>
          <w:rFonts w:ascii="Arial" w:hAnsi="Arial" w:cs="Arial"/>
          <w:b/>
          <w:bCs/>
          <w:sz w:val="22"/>
          <w:szCs w:val="22"/>
        </w:rPr>
        <w:t xml:space="preserve">ERCO </w:t>
      </w:r>
      <w:proofErr w:type="spellStart"/>
      <w:r w:rsidRPr="00B0367D">
        <w:rPr>
          <w:rFonts w:ascii="Arial" w:hAnsi="Arial" w:cs="Arial"/>
          <w:b/>
          <w:bCs/>
          <w:sz w:val="22"/>
          <w:szCs w:val="22"/>
        </w:rPr>
        <w:t>Greenology</w:t>
      </w:r>
      <w:proofErr w:type="spellEnd"/>
      <w:r w:rsidRPr="00B0367D">
        <w:rPr>
          <w:rFonts w:ascii="Arial" w:hAnsi="Arial" w:cs="Arial"/>
          <w:b/>
          <w:bCs/>
          <w:sz w:val="22"/>
          <w:szCs w:val="22"/>
        </w:rPr>
        <w:t xml:space="preserve">: Nachhaltige Beleuchtung für ein zukunftsweisendes Gebäude </w:t>
      </w:r>
    </w:p>
    <w:p w14:paraId="05410599" w14:textId="6A63D3E2" w:rsidR="00B0367D" w:rsidRPr="00B0367D" w:rsidRDefault="00B0367D" w:rsidP="00B0367D">
      <w:pPr>
        <w:spacing w:line="360" w:lineRule="auto"/>
        <w:rPr>
          <w:rFonts w:ascii="Arial" w:hAnsi="Arial" w:cs="Arial"/>
          <w:sz w:val="22"/>
          <w:szCs w:val="22"/>
        </w:rPr>
      </w:pPr>
      <w:r w:rsidRPr="00B0367D">
        <w:rPr>
          <w:rFonts w:ascii="Arial" w:hAnsi="Arial" w:cs="Arial"/>
          <w:sz w:val="22"/>
          <w:szCs w:val="22"/>
        </w:rPr>
        <w:t xml:space="preserve">Nicht nur beim Bau spielten Nachhaltigkeits- und Energieeffizienz-Aspekte eine Rolle. Die Beleuchtung des SQUARE musste ebenfalls den Minergie-Standard erfüllen, einen Schweizer Baustandard für neue und modernisierte Gebäude. Minergie-Bauten zeichnen sich durch einen sehr geringen Energiebedarf aus. Das Beleuchtungskonzept für die Innenräume des SQUARE ist nachhaltig, weil effektiv. Dedizierte, präzise optische Systeme und perfekte Lichttechnik in den ERCO LED sorgen für blendfreie Beleuchtung. Das Licht wird nur dort eingesetzt, wo es gebraucht wird – zum Lesen, Lernen und für die konzentrierte Zusammenarbeit. Das Konzept unterstützt die zwischenmenschliche Kommunikation durch ausgewogene Beleuchtungsverhältnisse auf den Gesichtern. Eine Planung nach den Prinzipien von </w:t>
      </w:r>
      <w:hyperlink r:id="rId9" w:history="1">
        <w:r w:rsidRPr="00B0367D">
          <w:rPr>
            <w:rStyle w:val="Hyperlink"/>
            <w:rFonts w:ascii="Arial" w:hAnsi="Arial" w:cs="Arial"/>
            <w:sz w:val="22"/>
            <w:szCs w:val="22"/>
          </w:rPr>
          <w:t>Hu</w:t>
        </w:r>
        <w:r w:rsidRPr="00B0367D">
          <w:rPr>
            <w:rStyle w:val="Hyperlink"/>
            <w:rFonts w:ascii="Arial" w:hAnsi="Arial" w:cs="Arial"/>
            <w:sz w:val="22"/>
            <w:szCs w:val="22"/>
          </w:rPr>
          <w:t>m</w:t>
        </w:r>
        <w:r w:rsidRPr="00B0367D">
          <w:rPr>
            <w:rStyle w:val="Hyperlink"/>
            <w:rFonts w:ascii="Arial" w:hAnsi="Arial" w:cs="Arial"/>
            <w:sz w:val="22"/>
            <w:szCs w:val="22"/>
          </w:rPr>
          <w:t xml:space="preserve">an </w:t>
        </w:r>
        <w:proofErr w:type="spellStart"/>
        <w:r w:rsidRPr="00B0367D">
          <w:rPr>
            <w:rStyle w:val="Hyperlink"/>
            <w:rFonts w:ascii="Arial" w:hAnsi="Arial" w:cs="Arial"/>
            <w:sz w:val="22"/>
            <w:szCs w:val="22"/>
          </w:rPr>
          <w:t>Centric</w:t>
        </w:r>
        <w:proofErr w:type="spellEnd"/>
        <w:r w:rsidRPr="00B0367D">
          <w:rPr>
            <w:rStyle w:val="Hyperlink"/>
            <w:rFonts w:ascii="Arial" w:hAnsi="Arial" w:cs="Arial"/>
            <w:sz w:val="22"/>
            <w:szCs w:val="22"/>
          </w:rPr>
          <w:t xml:space="preserve"> </w:t>
        </w:r>
        <w:proofErr w:type="spellStart"/>
        <w:r w:rsidRPr="00B0367D">
          <w:rPr>
            <w:rStyle w:val="Hyperlink"/>
            <w:rFonts w:ascii="Arial" w:hAnsi="Arial" w:cs="Arial"/>
            <w:sz w:val="22"/>
            <w:szCs w:val="22"/>
          </w:rPr>
          <w:t>Lighting</w:t>
        </w:r>
        <w:proofErr w:type="spellEnd"/>
      </w:hyperlink>
      <w:r w:rsidRPr="00B0367D">
        <w:rPr>
          <w:rFonts w:ascii="Arial" w:hAnsi="Arial" w:cs="Arial"/>
          <w:sz w:val="22"/>
          <w:szCs w:val="22"/>
        </w:rPr>
        <w:t xml:space="preserve">. </w:t>
      </w:r>
    </w:p>
    <w:p w14:paraId="2A806DF0" w14:textId="77777777" w:rsidR="00B0367D" w:rsidRPr="00B0367D" w:rsidRDefault="00B0367D" w:rsidP="00B0367D">
      <w:pPr>
        <w:spacing w:line="360" w:lineRule="auto"/>
        <w:rPr>
          <w:rFonts w:ascii="Arial" w:hAnsi="Arial" w:cs="Arial"/>
          <w:sz w:val="22"/>
          <w:szCs w:val="22"/>
        </w:rPr>
      </w:pPr>
    </w:p>
    <w:p w14:paraId="1C06623D" w14:textId="77777777" w:rsidR="00B0367D" w:rsidRPr="00B0367D" w:rsidRDefault="00B0367D" w:rsidP="00B0367D">
      <w:pPr>
        <w:spacing w:line="360" w:lineRule="auto"/>
        <w:rPr>
          <w:rFonts w:ascii="Arial" w:hAnsi="Arial" w:cs="Arial"/>
          <w:sz w:val="22"/>
          <w:szCs w:val="22"/>
        </w:rPr>
      </w:pPr>
      <w:r w:rsidRPr="00B0367D">
        <w:rPr>
          <w:rFonts w:ascii="Arial" w:hAnsi="Arial" w:cs="Arial"/>
          <w:sz w:val="22"/>
          <w:szCs w:val="22"/>
        </w:rPr>
        <w:t xml:space="preserve">Diese effektive Beleuchtung mit energieeffizienten Leuchten (lm/W) sowie ihre konsequente Ausrichtung auf die menschliche Wahrnehmung führt zur Verbesserung des ökologischen Fußabdrucks </w:t>
      </w:r>
      <w:r w:rsidRPr="00B0367D">
        <w:rPr>
          <w:rFonts w:ascii="Arial" w:hAnsi="Arial" w:cs="Arial"/>
          <w:sz w:val="22"/>
          <w:szCs w:val="22"/>
        </w:rPr>
        <w:lastRenderedPageBreak/>
        <w:t>eines nachhaltigen Gebäudes. Der SQUARE setzt architektonische und lichtplanerische Maßstäbe für die Zukunft des gemeinsamen Lehrens und Lernens.</w:t>
      </w:r>
    </w:p>
    <w:p w14:paraId="3BF36DAA" w14:textId="77777777" w:rsidR="00B0367D" w:rsidRPr="00B0367D" w:rsidRDefault="00B0367D" w:rsidP="00B0367D">
      <w:pPr>
        <w:spacing w:line="360" w:lineRule="auto"/>
        <w:rPr>
          <w:rFonts w:ascii="Arial" w:hAnsi="Arial" w:cs="Arial"/>
          <w:sz w:val="22"/>
          <w:szCs w:val="22"/>
        </w:rPr>
      </w:pPr>
    </w:p>
    <w:p w14:paraId="04C2F2BF" w14:textId="5F0F4033" w:rsidR="00B0367D" w:rsidRPr="00B0367D" w:rsidRDefault="00B0367D" w:rsidP="00B0367D">
      <w:pPr>
        <w:spacing w:line="360" w:lineRule="auto"/>
        <w:rPr>
          <w:rFonts w:ascii="Arial" w:hAnsi="Arial" w:cs="Arial"/>
          <w:sz w:val="22"/>
          <w:szCs w:val="22"/>
        </w:rPr>
      </w:pPr>
      <w:r w:rsidRPr="00B0367D">
        <w:rPr>
          <w:rFonts w:ascii="Arial" w:hAnsi="Arial" w:cs="Arial"/>
          <w:sz w:val="22"/>
          <w:szCs w:val="22"/>
        </w:rPr>
        <w:t xml:space="preserve">Weitere Informationen und Aspekte nachhaltiger Beleuchtung finden Sie unter </w:t>
      </w:r>
      <w:hyperlink r:id="rId10" w:history="1">
        <w:r w:rsidRPr="00B0367D">
          <w:rPr>
            <w:rStyle w:val="Hyperlink"/>
            <w:rFonts w:ascii="Arial" w:hAnsi="Arial" w:cs="Arial"/>
            <w:sz w:val="22"/>
            <w:szCs w:val="22"/>
          </w:rPr>
          <w:t>www.erco.com/gre</w:t>
        </w:r>
        <w:r w:rsidRPr="00B0367D">
          <w:rPr>
            <w:rStyle w:val="Hyperlink"/>
            <w:rFonts w:ascii="Arial" w:hAnsi="Arial" w:cs="Arial"/>
            <w:sz w:val="22"/>
            <w:szCs w:val="22"/>
          </w:rPr>
          <w:t>e</w:t>
        </w:r>
        <w:r w:rsidRPr="00B0367D">
          <w:rPr>
            <w:rStyle w:val="Hyperlink"/>
            <w:rFonts w:ascii="Arial" w:hAnsi="Arial" w:cs="Arial"/>
            <w:sz w:val="22"/>
            <w:szCs w:val="22"/>
          </w:rPr>
          <w:t>nology</w:t>
        </w:r>
      </w:hyperlink>
      <w:r w:rsidR="001045A1">
        <w:rPr>
          <w:rFonts w:ascii="Arial" w:hAnsi="Arial" w:cs="Arial"/>
          <w:sz w:val="22"/>
          <w:szCs w:val="22"/>
        </w:rPr>
        <w:t>.</w:t>
      </w:r>
    </w:p>
    <w:p w14:paraId="6D020F52" w14:textId="77777777" w:rsidR="00CF179C" w:rsidRPr="00A24E22" w:rsidRDefault="00CF179C" w:rsidP="001A36DB">
      <w:pPr>
        <w:spacing w:line="360" w:lineRule="auto"/>
        <w:rPr>
          <w:rFonts w:ascii="Arial" w:eastAsia="Times New Roman" w:hAnsi="Arial" w:cs="Arial"/>
          <w:sz w:val="22"/>
          <w:szCs w:val="22"/>
          <w:shd w:val="clear" w:color="auto" w:fill="FFFFFF"/>
        </w:rPr>
      </w:pPr>
    </w:p>
    <w:p w14:paraId="72E2DDB4" w14:textId="123F1A67" w:rsidR="000310D1" w:rsidRPr="00A24E22" w:rsidRDefault="00CF179C" w:rsidP="001A36DB">
      <w:pPr>
        <w:spacing w:line="360" w:lineRule="auto"/>
        <w:rPr>
          <w:rFonts w:ascii="Arial" w:eastAsia="Times New Roman" w:hAnsi="Arial" w:cs="Arial"/>
          <w:b/>
          <w:bCs/>
          <w:sz w:val="22"/>
          <w:szCs w:val="22"/>
          <w:shd w:val="clear" w:color="auto" w:fill="FFFFFF"/>
        </w:rPr>
      </w:pPr>
      <w:r w:rsidRPr="00A24E22">
        <w:rPr>
          <w:rFonts w:ascii="Arial" w:eastAsia="Times New Roman" w:hAnsi="Arial" w:cs="Arial"/>
          <w:b/>
          <w:bCs/>
          <w:sz w:val="22"/>
          <w:szCs w:val="22"/>
          <w:shd w:val="clear" w:color="auto" w:fill="FFFFFF"/>
        </w:rPr>
        <w:br/>
      </w:r>
      <w:r w:rsidRPr="00A24E22">
        <w:rPr>
          <w:rFonts w:ascii="Arial" w:eastAsia="Times New Roman" w:hAnsi="Arial" w:cs="Arial"/>
          <w:b/>
          <w:bCs/>
          <w:sz w:val="22"/>
          <w:szCs w:val="22"/>
          <w:shd w:val="clear" w:color="auto" w:fill="FFFFFF"/>
        </w:rPr>
        <w:br/>
      </w:r>
    </w:p>
    <w:p w14:paraId="1DA20623" w14:textId="77777777" w:rsidR="00CF179C" w:rsidRPr="00A24E22" w:rsidRDefault="00CF179C" w:rsidP="001A36DB">
      <w:pPr>
        <w:spacing w:line="360" w:lineRule="auto"/>
        <w:rPr>
          <w:rFonts w:ascii="Arial" w:eastAsia="Times New Roman" w:hAnsi="Arial" w:cs="Arial"/>
          <w:b/>
          <w:bCs/>
          <w:sz w:val="22"/>
          <w:szCs w:val="22"/>
          <w:shd w:val="clear" w:color="auto" w:fill="FFFFFF"/>
        </w:rPr>
      </w:pPr>
    </w:p>
    <w:p w14:paraId="580BE359" w14:textId="5B1DB93A" w:rsidR="003659ED" w:rsidRPr="00F87FF2" w:rsidRDefault="00AD04EA" w:rsidP="003659ED">
      <w:pPr>
        <w:pStyle w:val="01berschriftERCO"/>
        <w:spacing w:line="360" w:lineRule="auto"/>
        <w:rPr>
          <w:lang w:val="de-DE"/>
        </w:rPr>
      </w:pPr>
      <w:r w:rsidRPr="00F87FF2">
        <w:rPr>
          <w:lang w:val="de-DE"/>
        </w:rPr>
        <w:t>Projektdaten</w:t>
      </w:r>
    </w:p>
    <w:p w14:paraId="2041D041" w14:textId="34A23C46" w:rsidR="00B0367D" w:rsidRPr="00B0367D" w:rsidRDefault="00B0367D" w:rsidP="003659ED">
      <w:pPr>
        <w:pStyle w:val="01berschriftERCO"/>
        <w:rPr>
          <w:b w:val="0"/>
          <w:bCs/>
          <w:sz w:val="20"/>
          <w:szCs w:val="20"/>
          <w:lang w:val="de-DE"/>
        </w:rPr>
      </w:pPr>
      <w:r w:rsidRPr="00B0367D">
        <w:rPr>
          <w:b w:val="0"/>
          <w:bCs/>
          <w:sz w:val="20"/>
          <w:szCs w:val="20"/>
          <w:lang w:val="de-DE"/>
        </w:rPr>
        <w:t>Bauherr:</w:t>
      </w:r>
      <w:r w:rsidRPr="00B0367D">
        <w:rPr>
          <w:b w:val="0"/>
          <w:bCs/>
          <w:sz w:val="20"/>
          <w:szCs w:val="20"/>
          <w:lang w:val="de-DE"/>
        </w:rPr>
        <w:tab/>
      </w:r>
      <w:r w:rsidRPr="00B0367D">
        <w:rPr>
          <w:b w:val="0"/>
          <w:bCs/>
          <w:sz w:val="20"/>
          <w:szCs w:val="20"/>
          <w:lang w:val="de-DE"/>
        </w:rPr>
        <w:tab/>
        <w:t xml:space="preserve">HSG Stiftung, </w:t>
      </w:r>
      <w:proofErr w:type="spellStart"/>
      <w:r w:rsidRPr="00B0367D">
        <w:rPr>
          <w:b w:val="0"/>
          <w:bCs/>
          <w:sz w:val="20"/>
          <w:szCs w:val="20"/>
          <w:lang w:val="de-DE"/>
        </w:rPr>
        <w:t>St.Gallen</w:t>
      </w:r>
      <w:proofErr w:type="spellEnd"/>
      <w:r>
        <w:rPr>
          <w:b w:val="0"/>
          <w:bCs/>
          <w:sz w:val="20"/>
          <w:szCs w:val="20"/>
          <w:lang w:val="de-DE"/>
        </w:rPr>
        <w:t xml:space="preserve"> / Schweiz</w:t>
      </w:r>
    </w:p>
    <w:p w14:paraId="64B1D910" w14:textId="77777777" w:rsidR="00B0367D" w:rsidRPr="00B0367D" w:rsidRDefault="00B0367D" w:rsidP="003659ED">
      <w:pPr>
        <w:pStyle w:val="01berschriftERCO"/>
        <w:rPr>
          <w:b w:val="0"/>
          <w:bCs/>
          <w:sz w:val="20"/>
          <w:szCs w:val="20"/>
          <w:lang w:val="de-DE"/>
        </w:rPr>
      </w:pPr>
    </w:p>
    <w:p w14:paraId="1381F4CF" w14:textId="17DF183F" w:rsidR="001A310C" w:rsidRPr="00B0367D" w:rsidRDefault="00AD04EA" w:rsidP="003659ED">
      <w:pPr>
        <w:pStyle w:val="01berschriftERCO"/>
        <w:rPr>
          <w:b w:val="0"/>
          <w:bCs/>
          <w:sz w:val="20"/>
          <w:szCs w:val="20"/>
          <w:lang w:val="de-DE"/>
        </w:rPr>
      </w:pPr>
      <w:r w:rsidRPr="00B0367D">
        <w:rPr>
          <w:b w:val="0"/>
          <w:bCs/>
          <w:sz w:val="20"/>
          <w:szCs w:val="20"/>
          <w:lang w:val="de-DE"/>
        </w:rPr>
        <w:t>Architektur:</w:t>
      </w:r>
      <w:r w:rsidRPr="00B0367D">
        <w:rPr>
          <w:b w:val="0"/>
          <w:bCs/>
          <w:sz w:val="20"/>
          <w:szCs w:val="20"/>
          <w:lang w:val="de-DE"/>
        </w:rPr>
        <w:tab/>
      </w:r>
      <w:r w:rsidR="001A310C" w:rsidRPr="00B0367D">
        <w:rPr>
          <w:b w:val="0"/>
          <w:bCs/>
          <w:sz w:val="20"/>
          <w:szCs w:val="20"/>
          <w:lang w:val="de-DE"/>
        </w:rPr>
        <w:t xml:space="preserve">Sou </w:t>
      </w:r>
      <w:proofErr w:type="spellStart"/>
      <w:r w:rsidR="001A310C" w:rsidRPr="00B0367D">
        <w:rPr>
          <w:b w:val="0"/>
          <w:bCs/>
          <w:sz w:val="20"/>
          <w:szCs w:val="20"/>
          <w:lang w:val="de-DE"/>
        </w:rPr>
        <w:t>Fujimoto</w:t>
      </w:r>
      <w:proofErr w:type="spellEnd"/>
      <w:r w:rsidR="001A310C" w:rsidRPr="00B0367D">
        <w:rPr>
          <w:b w:val="0"/>
          <w:bCs/>
          <w:sz w:val="20"/>
          <w:szCs w:val="20"/>
          <w:lang w:val="de-DE"/>
        </w:rPr>
        <w:t xml:space="preserve"> </w:t>
      </w:r>
      <w:proofErr w:type="spellStart"/>
      <w:r w:rsidR="001A310C" w:rsidRPr="00B0367D">
        <w:rPr>
          <w:b w:val="0"/>
          <w:bCs/>
          <w:sz w:val="20"/>
          <w:szCs w:val="20"/>
          <w:lang w:val="de-DE"/>
        </w:rPr>
        <w:t>Architects</w:t>
      </w:r>
      <w:proofErr w:type="spellEnd"/>
      <w:r w:rsidR="001A310C" w:rsidRPr="00B0367D">
        <w:rPr>
          <w:b w:val="0"/>
          <w:bCs/>
          <w:sz w:val="20"/>
          <w:szCs w:val="20"/>
          <w:lang w:val="de-DE"/>
        </w:rPr>
        <w:t xml:space="preserve">, </w:t>
      </w:r>
      <w:r w:rsidR="00B0367D" w:rsidRPr="00B0367D">
        <w:rPr>
          <w:b w:val="0"/>
          <w:bCs/>
          <w:sz w:val="20"/>
          <w:szCs w:val="20"/>
          <w:lang w:val="de-DE"/>
        </w:rPr>
        <w:t xml:space="preserve">Atelier Paris </w:t>
      </w:r>
      <w:r w:rsidR="001A310C" w:rsidRPr="00B0367D">
        <w:rPr>
          <w:b w:val="0"/>
          <w:bCs/>
          <w:sz w:val="20"/>
          <w:szCs w:val="20"/>
          <w:lang w:val="de-DE"/>
        </w:rPr>
        <w:t xml:space="preserve">/ </w:t>
      </w:r>
      <w:r w:rsidR="00B0367D" w:rsidRPr="00B0367D">
        <w:rPr>
          <w:b w:val="0"/>
          <w:bCs/>
          <w:sz w:val="20"/>
          <w:szCs w:val="20"/>
          <w:lang w:val="de-DE"/>
        </w:rPr>
        <w:t>Frankreich</w:t>
      </w:r>
      <w:r w:rsidR="001A310C" w:rsidRPr="00B0367D">
        <w:rPr>
          <w:b w:val="0"/>
          <w:bCs/>
          <w:sz w:val="20"/>
          <w:szCs w:val="20"/>
          <w:lang w:val="de-DE"/>
        </w:rPr>
        <w:t>,</w:t>
      </w:r>
    </w:p>
    <w:p w14:paraId="5E44A852" w14:textId="09A50A01" w:rsidR="00742E01" w:rsidRPr="00B0367D" w:rsidRDefault="001A310C" w:rsidP="00742E01">
      <w:pPr>
        <w:pStyle w:val="01berschriftERCO"/>
        <w:rPr>
          <w:b w:val="0"/>
          <w:bCs/>
          <w:sz w:val="20"/>
          <w:szCs w:val="20"/>
          <w:lang w:val="de-DE"/>
        </w:rPr>
      </w:pPr>
      <w:r w:rsidRPr="00B0367D">
        <w:rPr>
          <w:b w:val="0"/>
          <w:bCs/>
          <w:sz w:val="20"/>
          <w:szCs w:val="20"/>
          <w:lang w:val="de-DE"/>
        </w:rPr>
        <w:tab/>
      </w:r>
      <w:r w:rsidRPr="00B0367D">
        <w:rPr>
          <w:b w:val="0"/>
          <w:bCs/>
          <w:sz w:val="20"/>
          <w:szCs w:val="20"/>
          <w:lang w:val="de-DE"/>
        </w:rPr>
        <w:tab/>
      </w:r>
      <w:proofErr w:type="spellStart"/>
      <w:r w:rsidR="00B0367D" w:rsidRPr="00B0367D">
        <w:rPr>
          <w:b w:val="0"/>
          <w:bCs/>
          <w:sz w:val="20"/>
          <w:szCs w:val="20"/>
          <w:lang w:val="de-DE"/>
        </w:rPr>
        <w:t>Burckhardt+Partner</w:t>
      </w:r>
      <w:proofErr w:type="spellEnd"/>
      <w:r w:rsidR="00B0367D">
        <w:rPr>
          <w:bCs/>
          <w:sz w:val="20"/>
          <w:szCs w:val="20"/>
          <w:lang w:val="de-DE"/>
        </w:rPr>
        <w:t xml:space="preserve">, </w:t>
      </w:r>
      <w:r w:rsidR="00B0367D" w:rsidRPr="00B0367D">
        <w:rPr>
          <w:b w:val="0"/>
          <w:bCs/>
          <w:sz w:val="20"/>
          <w:szCs w:val="20"/>
          <w:lang w:val="de-DE"/>
        </w:rPr>
        <w:t>Schweiz</w:t>
      </w:r>
      <w:r w:rsidR="00742E01" w:rsidRPr="00B0367D">
        <w:rPr>
          <w:b w:val="0"/>
          <w:bCs/>
          <w:sz w:val="20"/>
          <w:szCs w:val="20"/>
          <w:lang w:val="de-DE"/>
        </w:rPr>
        <w:br/>
      </w:r>
    </w:p>
    <w:p w14:paraId="75F17EBB" w14:textId="0948BB4E" w:rsidR="00CF179C" w:rsidRPr="00742E01" w:rsidRDefault="00B0367D" w:rsidP="00742E01">
      <w:pPr>
        <w:pStyle w:val="01berschriftERCO"/>
        <w:rPr>
          <w:b w:val="0"/>
          <w:bCs/>
          <w:sz w:val="20"/>
          <w:szCs w:val="20"/>
          <w:lang w:val="de-DE"/>
        </w:rPr>
      </w:pPr>
      <w:r>
        <w:rPr>
          <w:b w:val="0"/>
          <w:bCs/>
          <w:sz w:val="20"/>
          <w:szCs w:val="20"/>
          <w:lang w:val="de-DE"/>
        </w:rPr>
        <w:t>Lichtplanung</w:t>
      </w:r>
      <w:r w:rsidR="00CF179C" w:rsidRPr="00742E01">
        <w:rPr>
          <w:b w:val="0"/>
          <w:bCs/>
          <w:sz w:val="20"/>
          <w:szCs w:val="20"/>
          <w:lang w:val="de-DE"/>
        </w:rPr>
        <w:t>:</w:t>
      </w:r>
      <w:r w:rsidR="00CF179C" w:rsidRPr="00742E01">
        <w:rPr>
          <w:b w:val="0"/>
          <w:bCs/>
          <w:sz w:val="20"/>
          <w:szCs w:val="20"/>
          <w:lang w:val="de-DE"/>
        </w:rPr>
        <w:tab/>
      </w:r>
      <w:r w:rsidRPr="00B0367D">
        <w:rPr>
          <w:b w:val="0"/>
          <w:bCs/>
          <w:sz w:val="20"/>
          <w:szCs w:val="20"/>
          <w:lang w:val="de-DE"/>
        </w:rPr>
        <w:t>li.li. Licht GmbH</w:t>
      </w:r>
      <w:r>
        <w:rPr>
          <w:b w:val="0"/>
          <w:bCs/>
          <w:sz w:val="20"/>
          <w:szCs w:val="20"/>
          <w:lang w:val="de-DE"/>
        </w:rPr>
        <w:t>,</w:t>
      </w:r>
      <w:r w:rsidRPr="00B0367D">
        <w:rPr>
          <w:bCs/>
          <w:sz w:val="20"/>
          <w:szCs w:val="20"/>
          <w:lang w:val="de-DE"/>
        </w:rPr>
        <w:t xml:space="preserve"> </w:t>
      </w:r>
      <w:r>
        <w:rPr>
          <w:b w:val="0"/>
          <w:bCs/>
          <w:sz w:val="20"/>
          <w:szCs w:val="20"/>
          <w:lang w:val="de-DE"/>
        </w:rPr>
        <w:t>Winterthur</w:t>
      </w:r>
      <w:r w:rsidR="001A310C" w:rsidRPr="00742E01">
        <w:rPr>
          <w:b w:val="0"/>
          <w:bCs/>
          <w:sz w:val="20"/>
          <w:szCs w:val="20"/>
          <w:lang w:val="de-DE"/>
        </w:rPr>
        <w:t xml:space="preserve"> / </w:t>
      </w:r>
      <w:r>
        <w:rPr>
          <w:b w:val="0"/>
          <w:bCs/>
          <w:sz w:val="20"/>
          <w:szCs w:val="20"/>
          <w:lang w:val="de-DE"/>
        </w:rPr>
        <w:t>Schweiz</w:t>
      </w:r>
      <w:r w:rsidR="00CF179C" w:rsidRPr="00742E01">
        <w:rPr>
          <w:b w:val="0"/>
          <w:bCs/>
          <w:sz w:val="20"/>
          <w:szCs w:val="20"/>
          <w:lang w:val="de-DE"/>
        </w:rPr>
        <w:tab/>
      </w:r>
    </w:p>
    <w:p w14:paraId="3C4B7B6F" w14:textId="77777777" w:rsidR="00742E01" w:rsidRDefault="00742E01" w:rsidP="00742E01">
      <w:pPr>
        <w:pStyle w:val="01berschriftERCO"/>
        <w:ind w:left="0" w:firstLine="0"/>
        <w:rPr>
          <w:b w:val="0"/>
          <w:bCs/>
          <w:sz w:val="20"/>
          <w:szCs w:val="20"/>
          <w:lang w:val="de-DE"/>
        </w:rPr>
      </w:pPr>
    </w:p>
    <w:p w14:paraId="0830927F" w14:textId="67D33826" w:rsidR="00AD04EA" w:rsidRPr="003659ED" w:rsidRDefault="000310D1" w:rsidP="00742E01">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F87FF2">
        <w:rPr>
          <w:b w:val="0"/>
          <w:bCs/>
          <w:sz w:val="20"/>
          <w:szCs w:val="20"/>
          <w:lang w:val="de-DE"/>
        </w:rPr>
        <w:t>Moritz Hillebrand, Zürich / Schweiz</w:t>
      </w:r>
    </w:p>
    <w:p w14:paraId="5AB3394D" w14:textId="28AA12AB" w:rsidR="00F029C0" w:rsidRPr="003659ED" w:rsidRDefault="00F029C0" w:rsidP="003659ED">
      <w:pPr>
        <w:pStyle w:val="01berschriftERCO"/>
        <w:rPr>
          <w:b w:val="0"/>
          <w:bCs/>
          <w:sz w:val="20"/>
          <w:szCs w:val="20"/>
          <w:lang w:val="de-DE"/>
        </w:rPr>
      </w:pPr>
    </w:p>
    <w:p w14:paraId="5BB3F84E" w14:textId="6FC9D555" w:rsidR="004B4DB6" w:rsidRDefault="00F029C0" w:rsidP="003659ED">
      <w:pPr>
        <w:pStyle w:val="01berschriftERCO"/>
        <w:rPr>
          <w:b w:val="0"/>
          <w:bCs/>
          <w:sz w:val="20"/>
          <w:szCs w:val="20"/>
          <w:lang w:val="de-DE"/>
        </w:rPr>
      </w:pPr>
      <w:r w:rsidRPr="003659ED">
        <w:rPr>
          <w:b w:val="0"/>
          <w:bCs/>
          <w:sz w:val="20"/>
          <w:szCs w:val="20"/>
          <w:lang w:val="de-DE"/>
        </w:rPr>
        <w:t>Produkte:</w:t>
      </w:r>
      <w:r w:rsidRPr="003659ED">
        <w:rPr>
          <w:b w:val="0"/>
          <w:bCs/>
          <w:sz w:val="20"/>
          <w:szCs w:val="20"/>
          <w:lang w:val="de-DE"/>
        </w:rPr>
        <w:tab/>
      </w:r>
      <w:r w:rsidRPr="003659ED">
        <w:rPr>
          <w:b w:val="0"/>
          <w:bCs/>
          <w:sz w:val="20"/>
          <w:szCs w:val="20"/>
          <w:lang w:val="de-DE"/>
        </w:rPr>
        <w:tab/>
      </w:r>
      <w:r w:rsidR="00B0367D">
        <w:rPr>
          <w:b w:val="0"/>
          <w:bCs/>
          <w:sz w:val="20"/>
          <w:szCs w:val="20"/>
          <w:lang w:val="de-DE"/>
        </w:rPr>
        <w:t xml:space="preserve">Atrium, </w:t>
      </w:r>
      <w:proofErr w:type="spellStart"/>
      <w:r w:rsidR="001A310C" w:rsidRPr="003659ED">
        <w:rPr>
          <w:b w:val="0"/>
          <w:bCs/>
          <w:sz w:val="20"/>
          <w:szCs w:val="20"/>
          <w:lang w:val="de-DE"/>
        </w:rPr>
        <w:t>Gimbal</w:t>
      </w:r>
      <w:proofErr w:type="spellEnd"/>
      <w:r w:rsidR="00582179" w:rsidRPr="003659ED">
        <w:rPr>
          <w:b w:val="0"/>
          <w:bCs/>
          <w:sz w:val="20"/>
          <w:szCs w:val="20"/>
          <w:lang w:val="de-DE"/>
        </w:rPr>
        <w:t xml:space="preserve">, </w:t>
      </w:r>
      <w:proofErr w:type="spellStart"/>
      <w:r w:rsidR="00582179" w:rsidRPr="003659ED">
        <w:rPr>
          <w:b w:val="0"/>
          <w:bCs/>
          <w:sz w:val="20"/>
          <w:szCs w:val="20"/>
          <w:lang w:val="de-DE"/>
        </w:rPr>
        <w:t>Quintessenc</w:t>
      </w:r>
      <w:r w:rsidR="00B0367D">
        <w:rPr>
          <w:b w:val="0"/>
          <w:bCs/>
          <w:sz w:val="20"/>
          <w:szCs w:val="20"/>
          <w:lang w:val="de-DE"/>
        </w:rPr>
        <w:t>e</w:t>
      </w:r>
      <w:proofErr w:type="spellEnd"/>
      <w:r w:rsidR="00C36FAB">
        <w:rPr>
          <w:b w:val="0"/>
          <w:bCs/>
          <w:sz w:val="20"/>
          <w:szCs w:val="20"/>
          <w:lang w:val="de-DE"/>
        </w:rPr>
        <w:t>, Starpoint</w:t>
      </w:r>
    </w:p>
    <w:p w14:paraId="5B83BF1B" w14:textId="77777777" w:rsidR="00B0367D" w:rsidRPr="003659E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068453FB"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F87FF2">
        <w:rPr>
          <w:b w:val="0"/>
          <w:bCs/>
          <w:sz w:val="20"/>
          <w:szCs w:val="20"/>
          <w:lang w:val="de-DE"/>
        </w:rPr>
        <w:t>Moritz Hillebrand</w:t>
      </w:r>
    </w:p>
    <w:p w14:paraId="7F25274F" w14:textId="77777777" w:rsidR="000310D1" w:rsidRPr="002D5010" w:rsidRDefault="000310D1" w:rsidP="004262B5">
      <w:pPr>
        <w:pStyle w:val="03InfosERCO"/>
      </w:pPr>
    </w:p>
    <w:p w14:paraId="34106990" w14:textId="74AE8D01" w:rsidR="000310D1" w:rsidRDefault="000310D1" w:rsidP="004262B5">
      <w:pPr>
        <w:pStyle w:val="03InfosERCO"/>
      </w:pPr>
    </w:p>
    <w:p w14:paraId="64891D59" w14:textId="77777777" w:rsidR="00B0367D" w:rsidRDefault="00CF179C" w:rsidP="004262B5">
      <w:pPr>
        <w:pStyle w:val="03InfosERCO"/>
      </w:pPr>
      <w:r>
        <w:br/>
      </w:r>
      <w:r>
        <w:br/>
      </w:r>
    </w:p>
    <w:p w14:paraId="2506B04E" w14:textId="77777777" w:rsidR="00B0367D" w:rsidRDefault="00B0367D" w:rsidP="004262B5">
      <w:pPr>
        <w:pStyle w:val="03InfosERCO"/>
      </w:pPr>
    </w:p>
    <w:p w14:paraId="644BDFD6" w14:textId="77777777" w:rsidR="00B0367D" w:rsidRDefault="00B0367D" w:rsidP="004262B5">
      <w:pPr>
        <w:pStyle w:val="03InfosERCO"/>
      </w:pPr>
    </w:p>
    <w:p w14:paraId="4B7A058E" w14:textId="77777777" w:rsidR="00B0367D" w:rsidRDefault="00B0367D" w:rsidP="004262B5">
      <w:pPr>
        <w:pStyle w:val="03InfosERCO"/>
      </w:pPr>
    </w:p>
    <w:p w14:paraId="1DD92F63" w14:textId="77777777" w:rsidR="00B0367D" w:rsidRDefault="00B0367D" w:rsidP="004262B5">
      <w:pPr>
        <w:pStyle w:val="03InfosERCO"/>
      </w:pPr>
    </w:p>
    <w:p w14:paraId="678734DA" w14:textId="77777777" w:rsidR="00B0367D" w:rsidRDefault="00B0367D" w:rsidP="004262B5">
      <w:pPr>
        <w:pStyle w:val="03InfosERCO"/>
      </w:pPr>
    </w:p>
    <w:p w14:paraId="2639E967" w14:textId="77777777" w:rsidR="00B0367D" w:rsidRDefault="00B0367D" w:rsidP="004262B5">
      <w:pPr>
        <w:pStyle w:val="03InfosERCO"/>
      </w:pPr>
    </w:p>
    <w:p w14:paraId="428DAD33" w14:textId="77777777" w:rsidR="00B0367D" w:rsidRDefault="00B0367D" w:rsidP="004262B5">
      <w:pPr>
        <w:pStyle w:val="03InfosERCO"/>
      </w:pPr>
    </w:p>
    <w:p w14:paraId="6ACEB074" w14:textId="77777777" w:rsidR="00B0367D" w:rsidRDefault="00B0367D" w:rsidP="004262B5">
      <w:pPr>
        <w:pStyle w:val="03InfosERCO"/>
      </w:pPr>
    </w:p>
    <w:p w14:paraId="3A60DD4E" w14:textId="77777777" w:rsidR="00B0367D" w:rsidRDefault="00B0367D" w:rsidP="004262B5">
      <w:pPr>
        <w:pStyle w:val="03InfosERCO"/>
      </w:pPr>
    </w:p>
    <w:p w14:paraId="526B65A2" w14:textId="77777777" w:rsidR="00B0367D" w:rsidRDefault="00B0367D" w:rsidP="004262B5">
      <w:pPr>
        <w:pStyle w:val="03InfosERCO"/>
      </w:pPr>
    </w:p>
    <w:p w14:paraId="56021C91" w14:textId="77777777" w:rsidR="00B0367D" w:rsidRDefault="00B0367D" w:rsidP="004262B5">
      <w:pPr>
        <w:pStyle w:val="03InfosERCO"/>
      </w:pPr>
    </w:p>
    <w:p w14:paraId="1307D91C" w14:textId="77777777" w:rsidR="00B0367D" w:rsidRDefault="00B0367D" w:rsidP="004262B5">
      <w:pPr>
        <w:pStyle w:val="03InfosERCO"/>
      </w:pPr>
    </w:p>
    <w:p w14:paraId="18DB5EFE" w14:textId="77777777" w:rsidR="00B0367D" w:rsidRDefault="00B0367D" w:rsidP="004262B5">
      <w:pPr>
        <w:pStyle w:val="03InfosERCO"/>
      </w:pPr>
    </w:p>
    <w:p w14:paraId="21B62AD6" w14:textId="77777777" w:rsidR="00B0367D" w:rsidRDefault="00B0367D" w:rsidP="004262B5">
      <w:pPr>
        <w:pStyle w:val="03InfosERCO"/>
      </w:pPr>
    </w:p>
    <w:p w14:paraId="6CCD67ED" w14:textId="77777777" w:rsidR="00B0367D" w:rsidRDefault="00B0367D" w:rsidP="004262B5">
      <w:pPr>
        <w:pStyle w:val="03InfosERCO"/>
      </w:pPr>
    </w:p>
    <w:p w14:paraId="15BBE71C" w14:textId="77777777" w:rsidR="00B0367D" w:rsidRDefault="00B0367D" w:rsidP="004262B5">
      <w:pPr>
        <w:pStyle w:val="03InfosERCO"/>
      </w:pPr>
    </w:p>
    <w:p w14:paraId="1562E197" w14:textId="77777777" w:rsidR="00B0367D" w:rsidRDefault="00B0367D" w:rsidP="004262B5">
      <w:pPr>
        <w:pStyle w:val="03InfosERCO"/>
      </w:pPr>
    </w:p>
    <w:p w14:paraId="62FAEF73" w14:textId="77777777" w:rsidR="00B0367D" w:rsidRDefault="00B0367D" w:rsidP="004262B5">
      <w:pPr>
        <w:pStyle w:val="03InfosERCO"/>
      </w:pPr>
    </w:p>
    <w:p w14:paraId="7D4E8CB0" w14:textId="77777777" w:rsidR="00633656" w:rsidRDefault="00633656" w:rsidP="00633656">
      <w:pPr>
        <w:pStyle w:val="03InfosERCO"/>
      </w:pPr>
    </w:p>
    <w:p w14:paraId="60960619" w14:textId="7F6C6AEA" w:rsidR="00AD04EA" w:rsidRPr="00633656" w:rsidRDefault="00AD04EA" w:rsidP="00633656">
      <w:pPr>
        <w:pStyle w:val="03InfosERCO"/>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7777777" w:rsidR="00CB0E5C" w:rsidRPr="00CB0E5C" w:rsidRDefault="00CB0E5C" w:rsidP="00CB0E5C">
      <w:pPr>
        <w:pStyle w:val="ERCOText"/>
      </w:pPr>
      <w:r w:rsidRPr="00CB0E5C">
        <w:t xml:space="preserve">ERCO ist ein internationaler Spezialist für hochwertige und digitale Architekturbeleuchtung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1"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5EA93" w14:textId="77777777" w:rsidR="00490E24" w:rsidRDefault="00490E24" w:rsidP="00AD04EA">
      <w:r>
        <w:separator/>
      </w:r>
    </w:p>
  </w:endnote>
  <w:endnote w:type="continuationSeparator" w:id="0">
    <w:p w14:paraId="16463E4E" w14:textId="77777777" w:rsidR="00490E24" w:rsidRDefault="00490E2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D8F12" w14:textId="77777777" w:rsidR="00490E24" w:rsidRDefault="00490E24" w:rsidP="00AD04EA">
      <w:r>
        <w:separator/>
      </w:r>
    </w:p>
  </w:footnote>
  <w:footnote w:type="continuationSeparator" w:id="0">
    <w:p w14:paraId="6357F618" w14:textId="77777777" w:rsidR="00490E24" w:rsidRDefault="00490E2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7D79796"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w:t>
    </w:r>
    <w:r w:rsidR="00B0367D">
      <w:rPr>
        <w:rFonts w:ascii="Arial" w:hAnsi="Arial" w:cs="Arial"/>
        <w:bCs/>
        <w:sz w:val="44"/>
        <w:szCs w:val="44"/>
      </w:rPr>
      <w:t>9</w:t>
    </w:r>
    <w:r w:rsidRPr="007462A8">
      <w:rPr>
        <w:rFonts w:ascii="Arial" w:hAnsi="Arial" w:cs="Arial"/>
        <w:bCs/>
        <w:sz w:val="44"/>
        <w:szCs w:val="44"/>
      </w:rPr>
      <w:t>.202</w:t>
    </w:r>
    <w:r w:rsidR="00CB0E5C">
      <w:rPr>
        <w:rFonts w:ascii="Arial" w:hAnsi="Arial" w:cs="Arial"/>
        <w:bCs/>
        <w:sz w:val="44"/>
        <w:szCs w:val="44"/>
      </w:rPr>
      <w:t>2</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77777777" w:rsidR="009B44DE" w:rsidRPr="007462A8" w:rsidRDefault="00856DAC" w:rsidP="009B44DE">
    <w:pPr>
      <w:pStyle w:val="ERCOAdresse"/>
      <w:framePr w:wrap="around" w:y="11341"/>
      <w:rPr>
        <w:lang w:val="de-DE"/>
      </w:rPr>
    </w:pPr>
    <w:r w:rsidRPr="007462A8">
      <w:rPr>
        <w:lang w:val="de-DE"/>
      </w:rPr>
      <w:t xml:space="preserve">Katrin </w:t>
    </w:r>
    <w:proofErr w:type="spellStart"/>
    <w:r w:rsidRPr="007462A8">
      <w:rPr>
        <w:lang w:val="de-DE"/>
      </w:rPr>
      <w:t>Haner</w:t>
    </w:r>
    <w:proofErr w:type="spellEnd"/>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77777777" w:rsidR="009B44DE" w:rsidRDefault="00856DAC" w:rsidP="009B44DE">
    <w:pPr>
      <w:pStyle w:val="ERCOAdresse"/>
      <w:framePr w:wrap="around" w:y="11341"/>
      <w:rPr>
        <w:lang w:val="de-DE"/>
      </w:rPr>
    </w:pPr>
    <w:r>
      <w:rPr>
        <w:lang w:val="de-DE"/>
      </w:rPr>
      <w:t>k.haner@erco.com</w:t>
    </w:r>
  </w:p>
  <w:p w14:paraId="53B465DA" w14:textId="77777777" w:rsidR="00B267B0" w:rsidRPr="00F87FF2" w:rsidRDefault="00856DAC" w:rsidP="00B267B0">
    <w:pPr>
      <w:pStyle w:val="ERCOAdresse"/>
      <w:framePr w:wrap="around" w:y="11341"/>
      <w:rPr>
        <w:lang w:val="de-DE"/>
      </w:rPr>
    </w:pPr>
    <w:r w:rsidRPr="00F87FF2">
      <w:rPr>
        <w:lang w:val="de-DE"/>
      </w:rPr>
      <w:t>www.erco.com</w:t>
    </w:r>
  </w:p>
  <w:p w14:paraId="4AB4452B" w14:textId="77777777" w:rsidR="009B44DE" w:rsidRPr="00F87FF2" w:rsidRDefault="00000000" w:rsidP="00B267B0">
    <w:pPr>
      <w:pStyle w:val="ERCOAdresse"/>
      <w:framePr w:wrap="around" w:y="11341"/>
      <w:rPr>
        <w:lang w:val="de-DE"/>
      </w:rPr>
    </w:pPr>
  </w:p>
  <w:p w14:paraId="00CE6ED2" w14:textId="77777777" w:rsidR="00B267B0" w:rsidRPr="00F87FF2" w:rsidRDefault="00000000" w:rsidP="00B267B0">
    <w:pPr>
      <w:pStyle w:val="ERCOAdresse"/>
      <w:framePr w:wrap="around" w:y="11341"/>
      <w:rPr>
        <w:lang w:val="de-DE"/>
      </w:rPr>
    </w:pPr>
  </w:p>
  <w:p w14:paraId="0A7E2CDC" w14:textId="77777777" w:rsidR="00B267B0" w:rsidRPr="00F87FF2" w:rsidRDefault="00856DAC" w:rsidP="00B267B0">
    <w:pPr>
      <w:pStyle w:val="ERCOAdresse"/>
      <w:framePr w:wrap="around" w:y="11341"/>
      <w:rPr>
        <w:b/>
        <w:lang w:val="de-DE"/>
      </w:rPr>
    </w:pPr>
    <w:proofErr w:type="spellStart"/>
    <w:r w:rsidRPr="00F87FF2">
      <w:rPr>
        <w:b/>
        <w:lang w:val="de-DE"/>
      </w:rPr>
      <w:t>mai</w:t>
    </w:r>
    <w:proofErr w:type="spellEnd"/>
    <w:r w:rsidRPr="00F87FF2">
      <w:rPr>
        <w:b/>
        <w:lang w:val="de-DE"/>
      </w:rPr>
      <w:t xml:space="preserve"> </w:t>
    </w:r>
    <w:proofErr w:type="spellStart"/>
    <w:r w:rsidRPr="00F87FF2">
      <w:rPr>
        <w:b/>
        <w:lang w:val="de-DE"/>
      </w:rPr>
      <w:t>public</w:t>
    </w:r>
    <w:proofErr w:type="spellEnd"/>
    <w:r w:rsidRPr="00F87FF2">
      <w:rPr>
        <w:b/>
        <w:lang w:val="de-DE"/>
      </w:rPr>
      <w:t xml:space="preserve"> </w:t>
    </w:r>
    <w:proofErr w:type="spellStart"/>
    <w:r w:rsidRPr="00F87FF2">
      <w:rPr>
        <w:b/>
        <w:lang w:val="de-DE"/>
      </w:rPr>
      <w:t>relations</w:t>
    </w:r>
    <w:proofErr w:type="spellEnd"/>
    <w:r w:rsidRPr="00F87FF2">
      <w:rPr>
        <w:b/>
        <w:lang w:val="de-DE"/>
      </w:rPr>
      <w:t xml:space="preserve">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C77"/>
    <w:rsid w:val="000557D6"/>
    <w:rsid w:val="00077889"/>
    <w:rsid w:val="000A0A08"/>
    <w:rsid w:val="001045A1"/>
    <w:rsid w:val="001A310C"/>
    <w:rsid w:val="001A36DB"/>
    <w:rsid w:val="001A56D4"/>
    <w:rsid w:val="001B2559"/>
    <w:rsid w:val="001E1306"/>
    <w:rsid w:val="0020679B"/>
    <w:rsid w:val="00211483"/>
    <w:rsid w:val="00213084"/>
    <w:rsid w:val="00213345"/>
    <w:rsid w:val="00235C8B"/>
    <w:rsid w:val="002D5010"/>
    <w:rsid w:val="00364306"/>
    <w:rsid w:val="003659ED"/>
    <w:rsid w:val="003B4519"/>
    <w:rsid w:val="00411652"/>
    <w:rsid w:val="0041375C"/>
    <w:rsid w:val="004262B5"/>
    <w:rsid w:val="0045034D"/>
    <w:rsid w:val="00490E24"/>
    <w:rsid w:val="004B4DB6"/>
    <w:rsid w:val="004C2994"/>
    <w:rsid w:val="004C6F52"/>
    <w:rsid w:val="0055457A"/>
    <w:rsid w:val="0057397A"/>
    <w:rsid w:val="00582179"/>
    <w:rsid w:val="00633656"/>
    <w:rsid w:val="006B6EE1"/>
    <w:rsid w:val="007050BB"/>
    <w:rsid w:val="00742E01"/>
    <w:rsid w:val="007475BB"/>
    <w:rsid w:val="00856DAC"/>
    <w:rsid w:val="008B3D17"/>
    <w:rsid w:val="00950958"/>
    <w:rsid w:val="00980B4A"/>
    <w:rsid w:val="00981EBE"/>
    <w:rsid w:val="00A102E6"/>
    <w:rsid w:val="00A23000"/>
    <w:rsid w:val="00A24E22"/>
    <w:rsid w:val="00AB10FD"/>
    <w:rsid w:val="00AC3F30"/>
    <w:rsid w:val="00AD04EA"/>
    <w:rsid w:val="00B0367D"/>
    <w:rsid w:val="00B13D3D"/>
    <w:rsid w:val="00BC0C03"/>
    <w:rsid w:val="00C1350E"/>
    <w:rsid w:val="00C2679D"/>
    <w:rsid w:val="00C36FAB"/>
    <w:rsid w:val="00CA229A"/>
    <w:rsid w:val="00CB0E5C"/>
    <w:rsid w:val="00CC44BA"/>
    <w:rsid w:val="00CF179C"/>
    <w:rsid w:val="00DF3C04"/>
    <w:rsid w:val="00E00B87"/>
    <w:rsid w:val="00E34DA5"/>
    <w:rsid w:val="00E6557C"/>
    <w:rsid w:val="00E751BB"/>
    <w:rsid w:val="00E81301"/>
    <w:rsid w:val="00F029C0"/>
    <w:rsid w:val="00F64FBB"/>
    <w:rsid w:val="00F72144"/>
    <w:rsid w:val="00F87F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5/d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5746/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3847/de" TargetMode="External"/><Relationship Id="rId11" Type="http://schemas.openxmlformats.org/officeDocument/2006/relationships/hyperlink" Target="https://press.erco.com/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de" TargetMode="External"/><Relationship Id="rId4" Type="http://schemas.openxmlformats.org/officeDocument/2006/relationships/footnotes" Target="footnotes.xml"/><Relationship Id="rId9" Type="http://schemas.openxmlformats.org/officeDocument/2006/relationships/hyperlink" Target="https://www.erco.com/press/7320/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1122</Words>
  <Characters>7074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7</cp:revision>
  <dcterms:created xsi:type="dcterms:W3CDTF">2022-09-08T13:48:00Z</dcterms:created>
  <dcterms:modified xsi:type="dcterms:W3CDTF">2022-09-10T08:37:00Z</dcterms:modified>
</cp:coreProperties>
</file>