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6B2AEB" w14:textId="05DF1201" w:rsidR="00D67FCD" w:rsidRPr="005A10F3" w:rsidRDefault="008F463E" w:rsidP="00D67FCD">
      <w:pPr>
        <w:pStyle w:val="ERCOberschrift"/>
      </w:pPr>
      <w:r w:rsidRPr="005A10F3">
        <w:t>Una «luz para ver» flexible:</w:t>
      </w:r>
    </w:p>
    <w:p w14:paraId="0E5A4FEB" w14:textId="4B941A58" w:rsidR="00D67FCD" w:rsidRPr="005A10F3" w:rsidRDefault="00D67FCD" w:rsidP="00D67FCD">
      <w:pPr>
        <w:pStyle w:val="ERCOberschrift"/>
      </w:pPr>
      <w:r w:rsidRPr="005A10F3">
        <w:t>los nuevos downlights para raíles electrificados Iku de ERCO perfeccionan los conceptos de iluminación con proyectores</w:t>
      </w:r>
    </w:p>
    <w:p w14:paraId="21400E3A" w14:textId="77777777" w:rsidR="003853D4" w:rsidRPr="005A10F3" w:rsidRDefault="003853D4" w:rsidP="003853D4">
      <w:pPr>
        <w:pStyle w:val="ERCOberschrift"/>
        <w:rPr>
          <w:b w:val="0"/>
        </w:rPr>
      </w:pPr>
    </w:p>
    <w:p w14:paraId="14AE08C0" w14:textId="317D8DA3" w:rsidR="00D67FCD" w:rsidRPr="005A10F3" w:rsidRDefault="00D67FCD" w:rsidP="00D67FCD">
      <w:pPr>
        <w:pStyle w:val="ERCOberschrift"/>
      </w:pPr>
      <w:proofErr w:type="spellStart"/>
      <w:r w:rsidRPr="005A10F3">
        <w:t>Lüdenscheid</w:t>
      </w:r>
      <w:proofErr w:type="spellEnd"/>
      <w:r w:rsidRPr="00BD6655">
        <w:rPr>
          <w:color w:val="000000" w:themeColor="text1"/>
        </w:rPr>
        <w:t xml:space="preserve">, </w:t>
      </w:r>
      <w:r w:rsidR="008D05B5">
        <w:rPr>
          <w:color w:val="000000" w:themeColor="text1"/>
        </w:rPr>
        <w:t>s</w:t>
      </w:r>
      <w:r w:rsidR="008D05B5" w:rsidRPr="008D05B5">
        <w:rPr>
          <w:color w:val="000000" w:themeColor="text1"/>
        </w:rPr>
        <w:t>eptiembre</w:t>
      </w:r>
      <w:r w:rsidR="00BD6655" w:rsidRPr="00BD6655">
        <w:rPr>
          <w:color w:val="000000" w:themeColor="text1"/>
        </w:rPr>
        <w:t xml:space="preserve"> de 2024. </w:t>
      </w:r>
      <w:r w:rsidRPr="005A10F3">
        <w:t xml:space="preserve">La especialización de las luminarias ha demostrado su eficacia en la iluminación arquitectónica: los proyectores se encargan de la acentuación, la «luz para mirar», mientras que los downlights se ocupan de la iluminación general, la «luz para ver». Los </w:t>
      </w:r>
      <w:hyperlink r:id="rId8" w:history="1">
        <w:r w:rsidRPr="00D1666C">
          <w:rPr>
            <w:rStyle w:val="Hyperlink"/>
          </w:rPr>
          <w:t xml:space="preserve">downlights </w:t>
        </w:r>
        <w:proofErr w:type="spellStart"/>
        <w:r w:rsidRPr="00D1666C">
          <w:rPr>
            <w:rStyle w:val="Hyperlink"/>
          </w:rPr>
          <w:t>Iku</w:t>
        </w:r>
        <w:proofErr w:type="spellEnd"/>
      </w:hyperlink>
      <w:r w:rsidRPr="005A10F3">
        <w:t xml:space="preserve"> para raíles electrificados permiten que esta clásica combinación pueda implementarse ahora de forma económica, flexible y elegante donde se prevea instalar raíles o ya estén disponibles como infraestructura.</w:t>
      </w:r>
    </w:p>
    <w:p w14:paraId="778B1114" w14:textId="77777777" w:rsidR="003853D4" w:rsidRPr="005A10F3" w:rsidRDefault="003853D4" w:rsidP="003853D4">
      <w:pPr>
        <w:pStyle w:val="ERCOberschrift"/>
      </w:pPr>
    </w:p>
    <w:p w14:paraId="6EC7FD67" w14:textId="68DFB22A" w:rsidR="00970C84" w:rsidRPr="005A10F3" w:rsidRDefault="00C8190D" w:rsidP="00C8190D">
      <w:pPr>
        <w:pStyle w:val="ERCOberschrift"/>
        <w:rPr>
          <w:b w:val="0"/>
          <w:bCs w:val="0"/>
        </w:rPr>
      </w:pPr>
      <w:r w:rsidRPr="005A10F3">
        <w:rPr>
          <w:b w:val="0"/>
        </w:rPr>
        <w:t xml:space="preserve">Ya sea en edificios nuevos o en edificios rehabilitados, los conceptos de iluminación con raíles electrificados trifásicos ERCO están más de actualidad que nunca, ya que ofrecen la mayor flexibilidad posible de uso a partir de una tecnología eficaz y consistente. Esto convierte a las infraestructuras de raíles electrificados en sistemas duraderos y preparados para el futuro. Los museos son aplicaciones típicas para este tipo de instalaciones, pero también los hoteles, restaurantes o las tiendas. En estos lugares, los raíles electrificados albergan principalmente proyectores que pueden orientarse adecuadamente para acentuar los objetos, las superficies o las diferentes zonas de estos espacios. Los bañadores de pared también suelen instalarse en raíles electrificados para aplicar una iluminación vertical. </w:t>
      </w:r>
    </w:p>
    <w:p w14:paraId="51DA70B5" w14:textId="77777777" w:rsidR="00970C84" w:rsidRPr="005A10F3" w:rsidRDefault="00970C84" w:rsidP="00C8190D">
      <w:pPr>
        <w:pStyle w:val="ERCOberschrift"/>
        <w:rPr>
          <w:b w:val="0"/>
          <w:bCs w:val="0"/>
        </w:rPr>
      </w:pPr>
    </w:p>
    <w:p w14:paraId="562CA871" w14:textId="070E7BFD" w:rsidR="00D67FCD" w:rsidRPr="005A10F3" w:rsidRDefault="00970C84" w:rsidP="00C8190D">
      <w:pPr>
        <w:pStyle w:val="ERCOberschrift"/>
        <w:rPr>
          <w:b w:val="0"/>
          <w:bCs w:val="0"/>
        </w:rPr>
      </w:pPr>
      <w:r w:rsidRPr="005A10F3">
        <w:rPr>
          <w:b w:val="0"/>
        </w:rPr>
        <w:t xml:space="preserve">No obstante, se necesita un componente más para completar un diseño de iluminación integral y orientado a la percepción: una iluminación general uniforme, eficiente y sin deslumbramiento. ERCO ofrece ahora </w:t>
      </w:r>
      <w:hyperlink r:id="rId9" w:history="1">
        <w:proofErr w:type="spellStart"/>
        <w:r w:rsidRPr="00D1666C">
          <w:rPr>
            <w:rStyle w:val="Hyperlink"/>
            <w:b w:val="0"/>
          </w:rPr>
          <w:t>Iku</w:t>
        </w:r>
        <w:proofErr w:type="spellEnd"/>
      </w:hyperlink>
      <w:r w:rsidRPr="005A10F3">
        <w:rPr>
          <w:b w:val="0"/>
        </w:rPr>
        <w:t xml:space="preserve">, un downlight para el montaje en raíles electrificados especialmente diseñado para este fin. Su diseño, de radios y líneas claramente definidos, armoniza a la perfección con todos los proyectores cilíndricos, y su tecnología se integra sin fisuras en los </w:t>
      </w:r>
      <w:r w:rsidRPr="005A10F3">
        <w:rPr>
          <w:b w:val="0"/>
        </w:rPr>
        <w:lastRenderedPageBreak/>
        <w:t>sistemas de raíles electrificados: la solución ideal para cualquier arquitectura, desde la recepción hasta la oficina boutique.</w:t>
      </w:r>
    </w:p>
    <w:p w14:paraId="549BA6CB" w14:textId="190D3E65" w:rsidR="002446C0" w:rsidRPr="005A10F3" w:rsidRDefault="002446C0" w:rsidP="00C8190D">
      <w:pPr>
        <w:pStyle w:val="ERCOberschrift"/>
      </w:pPr>
      <w:r w:rsidRPr="005A10F3">
        <w:t>Libertad en lugar de rejillas</w:t>
      </w:r>
    </w:p>
    <w:p w14:paraId="1821B010" w14:textId="77777777" w:rsidR="002446C0" w:rsidRPr="005A10F3" w:rsidRDefault="002446C0" w:rsidP="00C8190D">
      <w:pPr>
        <w:pStyle w:val="ERCOberschrift"/>
        <w:rPr>
          <w:b w:val="0"/>
          <w:bCs w:val="0"/>
        </w:rPr>
      </w:pPr>
    </w:p>
    <w:p w14:paraId="79DCE5AF" w14:textId="09BB3544" w:rsidR="00E01F01" w:rsidRPr="005A10F3" w:rsidRDefault="00E01F01" w:rsidP="00C8190D">
      <w:pPr>
        <w:pStyle w:val="ERCOberschrift"/>
        <w:rPr>
          <w:b w:val="0"/>
          <w:bCs w:val="0"/>
        </w:rPr>
      </w:pPr>
      <w:r w:rsidRPr="005A10F3">
        <w:rPr>
          <w:b w:val="0"/>
        </w:rPr>
        <w:t xml:space="preserve">Como downlight para raíles electrificados, Iku aúna el elevado confort visual de las clásicas luminarias empotrables en el techo y la flexibilidad de los proyectores en el raíl electrificado. En la práctica, esta característica permite adaptar la iluminación fácilmente en caso de que cambie la disposición del mobiliario o se haga otro uso del espacio. Los </w:t>
      </w:r>
      <w:hyperlink r:id="rId10" w:history="1">
        <w:r w:rsidRPr="00D1666C">
          <w:rPr>
            <w:rStyle w:val="Hyperlink"/>
            <w:b w:val="0"/>
          </w:rPr>
          <w:t xml:space="preserve">downlights para raíles electrificados </w:t>
        </w:r>
        <w:proofErr w:type="spellStart"/>
        <w:r w:rsidRPr="00D1666C">
          <w:rPr>
            <w:rStyle w:val="Hyperlink"/>
            <w:b w:val="0"/>
          </w:rPr>
          <w:t>Iku</w:t>
        </w:r>
        <w:proofErr w:type="spellEnd"/>
      </w:hyperlink>
      <w:r w:rsidRPr="005A10F3">
        <w:rPr>
          <w:b w:val="0"/>
        </w:rPr>
        <w:t xml:space="preserve"> se pueden posicionar libremente en el raíl y son la alternativa a las luminarias empotrables que se montan fijas e inamovibles en sistemas de rejilla. Una iluminación general pensada para aplicarse solo donde se la necesite requiere menos luminarias y, por lo tanto, disminuye el consumo de energía. Nuestra tecnología LED especial con ópticas de lentes, diseñada en ERCO por nuestros propios ingenieros, y que también se aplica en las luminarias empotrables en el techo Iku, garantiza una eficiencia óptima y el máximo confort visual. </w:t>
      </w:r>
    </w:p>
    <w:p w14:paraId="52DD222F" w14:textId="77777777" w:rsidR="006879CA" w:rsidRPr="005A10F3" w:rsidRDefault="006879CA" w:rsidP="00C8190D">
      <w:pPr>
        <w:pStyle w:val="ERCOberschrift"/>
        <w:rPr>
          <w:b w:val="0"/>
          <w:bCs w:val="0"/>
        </w:rPr>
      </w:pPr>
    </w:p>
    <w:p w14:paraId="49259A8B" w14:textId="6DFBE5D3" w:rsidR="002446C0" w:rsidRPr="005A10F3" w:rsidRDefault="002446C0" w:rsidP="00C8190D">
      <w:pPr>
        <w:pStyle w:val="ERCOberschrift"/>
      </w:pPr>
      <w:r w:rsidRPr="005A10F3">
        <w:t>Sumamente adaptable</w:t>
      </w:r>
    </w:p>
    <w:p w14:paraId="0F4D5ECD" w14:textId="77777777" w:rsidR="002446C0" w:rsidRPr="005A10F3" w:rsidRDefault="002446C0" w:rsidP="00C8190D">
      <w:pPr>
        <w:pStyle w:val="ERCOberschrift"/>
        <w:rPr>
          <w:b w:val="0"/>
          <w:bCs w:val="0"/>
        </w:rPr>
      </w:pPr>
    </w:p>
    <w:p w14:paraId="4A0F6732" w14:textId="0DDEF745" w:rsidR="009B7C31" w:rsidRPr="005A10F3" w:rsidRDefault="00D863D5" w:rsidP="00C8190D">
      <w:pPr>
        <w:pStyle w:val="ERCOberschrift"/>
        <w:rPr>
          <w:b w:val="0"/>
          <w:bCs w:val="0"/>
        </w:rPr>
      </w:pPr>
      <w:r w:rsidRPr="005A10F3">
        <w:rPr>
          <w:b w:val="0"/>
        </w:rPr>
        <w:t xml:space="preserve">La estructura modular de esta luminotecnia convierte a los </w:t>
      </w:r>
      <w:hyperlink r:id="rId11" w:history="1">
        <w:r w:rsidRPr="00D1666C">
          <w:rPr>
            <w:rStyle w:val="Hyperlink"/>
            <w:b w:val="0"/>
          </w:rPr>
          <w:t xml:space="preserve">downlights para raíles electrificados </w:t>
        </w:r>
        <w:proofErr w:type="spellStart"/>
        <w:r w:rsidRPr="00D1666C">
          <w:rPr>
            <w:rStyle w:val="Hyperlink"/>
            <w:b w:val="0"/>
          </w:rPr>
          <w:t>Iku</w:t>
        </w:r>
        <w:proofErr w:type="spellEnd"/>
      </w:hyperlink>
      <w:r w:rsidRPr="005A10F3">
        <w:rPr>
          <w:b w:val="0"/>
        </w:rPr>
        <w:t xml:space="preserve"> en una herramienta de iluminación sumamente adaptable: las tres distribuciones luminosas disponibles, wide flood (70°), extra wide flood (80°) y oval flood (20°x60°), se definen, al igual que las de los proyectores ERCO, por sus lentes intercambiables, que se pueden sustituir al instante. Lo más práctico de la distribución oval flood, ideal para iluminar, por ejemplo, pasillos o mesas largas, es que sus lentes se pueden girar 90° dentro del cuerpo de la luminaria, de modo que la orientación de esta distribución luminosa oval no depende de la orientación del cuerpo de la luminaria. Los downlights para raíles electrificados Iku con una distribución luminosa wide flood (70°) garantizan una iluminación para el trabajo conforme a la normativa, debido a su buen apantallamiento (UGR&lt;19). Los downlights para raíles electrificados aúnan una elevada eficiencia </w:t>
      </w:r>
      <w:r w:rsidRPr="005A10F3">
        <w:rPr>
          <w:b w:val="0"/>
        </w:rPr>
        <w:lastRenderedPageBreak/>
        <w:t xml:space="preserve">de más de 100lm/W y una excelente protección contra el deslumbramiento, gracias a unos los conos antideslumbrantes que presentan el tamaño adecuado, así como a la agradable luminancia de las salidas de luz, que se reparte entre dos cabezales. </w:t>
      </w:r>
    </w:p>
    <w:p w14:paraId="3EE6AF0A" w14:textId="77777777" w:rsidR="00373A9A" w:rsidRPr="005A10F3" w:rsidRDefault="00373A9A" w:rsidP="00C8190D">
      <w:pPr>
        <w:pStyle w:val="ERCOberschrift"/>
        <w:rPr>
          <w:b w:val="0"/>
          <w:bCs w:val="0"/>
        </w:rPr>
      </w:pPr>
    </w:p>
    <w:p w14:paraId="44227F2C" w14:textId="765B9C72" w:rsidR="002446C0" w:rsidRPr="005A10F3" w:rsidRDefault="002446C0" w:rsidP="00C8190D">
      <w:pPr>
        <w:pStyle w:val="ERCOberschrift"/>
      </w:pPr>
      <w:r w:rsidRPr="005A10F3">
        <w:t>Una larga vida útil y muchas opciones</w:t>
      </w:r>
    </w:p>
    <w:p w14:paraId="0C87AC91" w14:textId="77777777" w:rsidR="002446C0" w:rsidRPr="005A10F3" w:rsidRDefault="002446C0" w:rsidP="00C8190D">
      <w:pPr>
        <w:pStyle w:val="ERCOberschrift"/>
        <w:rPr>
          <w:b w:val="0"/>
          <w:bCs w:val="0"/>
        </w:rPr>
      </w:pPr>
    </w:p>
    <w:p w14:paraId="37BD2DD1" w14:textId="50B714C7" w:rsidR="009B7C31" w:rsidRPr="005A10F3" w:rsidRDefault="009B7C31" w:rsidP="00C8190D">
      <w:pPr>
        <w:pStyle w:val="ERCOberschrift"/>
        <w:rPr>
          <w:b w:val="0"/>
          <w:bCs w:val="0"/>
        </w:rPr>
      </w:pPr>
      <w:r w:rsidRPr="005A10F3">
        <w:rPr>
          <w:b w:val="0"/>
        </w:rPr>
        <w:t xml:space="preserve">Los downlights para raíles electrificados </w:t>
      </w:r>
      <w:hyperlink r:id="rId12" w:history="1">
        <w:proofErr w:type="spellStart"/>
        <w:r w:rsidRPr="00D1666C">
          <w:rPr>
            <w:rStyle w:val="Hyperlink"/>
            <w:b w:val="0"/>
          </w:rPr>
          <w:t>Iku</w:t>
        </w:r>
        <w:proofErr w:type="spellEnd"/>
      </w:hyperlink>
      <w:r w:rsidRPr="005A10F3">
        <w:rPr>
          <w:b w:val="0"/>
        </w:rPr>
        <w:t xml:space="preserve"> también satisfacen los elevados estándares de sistema del programa de ERCO en cuanto a la temperatura de color, las interfaces de control y la sostenibilidad. Las temperaturas de color disponibles abarcan desde 2700K hasta 4000K y son coherentes con las distribuciones espectrales y las coordenadas de color de los proyectores ERCO. Las variantes con tecnología </w:t>
      </w:r>
      <w:hyperlink r:id="rId13" w:history="1">
        <w:proofErr w:type="spellStart"/>
        <w:r w:rsidRPr="00D1666C">
          <w:rPr>
            <w:rStyle w:val="Hyperlink"/>
            <w:b w:val="0"/>
          </w:rPr>
          <w:t>tunable</w:t>
        </w:r>
        <w:proofErr w:type="spellEnd"/>
        <w:r w:rsidRPr="00D1666C">
          <w:rPr>
            <w:rStyle w:val="Hyperlink"/>
            <w:b w:val="0"/>
          </w:rPr>
          <w:t xml:space="preserve"> </w:t>
        </w:r>
        <w:proofErr w:type="spellStart"/>
        <w:r w:rsidRPr="00D1666C">
          <w:rPr>
            <w:rStyle w:val="Hyperlink"/>
            <w:b w:val="0"/>
          </w:rPr>
          <w:t>white</w:t>
        </w:r>
        <w:proofErr w:type="spellEnd"/>
      </w:hyperlink>
      <w:r w:rsidRPr="005A10F3">
        <w:rPr>
          <w:b w:val="0"/>
        </w:rPr>
        <w:t xml:space="preserve"> para regular sin escalonamientos la temperatura de color desde blanco cálido hasta blanco luz natural ofrecen una dimensión adicional en su diseño. Además de las versiones On-Board Dim, los downlights Iku para raíles electrificados están disponibles en las versiones </w:t>
      </w:r>
      <w:hyperlink r:id="rId14" w:history="1">
        <w:r w:rsidRPr="00D1666C">
          <w:rPr>
            <w:rStyle w:val="Hyperlink"/>
            <w:b w:val="0"/>
          </w:rPr>
          <w:t>DALI</w:t>
        </w:r>
      </w:hyperlink>
      <w:r w:rsidRPr="005A10F3">
        <w:rPr>
          <w:b w:val="0"/>
        </w:rPr>
        <w:t xml:space="preserve"> y en las controlables de forma inalámbrica mediante </w:t>
      </w:r>
      <w:hyperlink r:id="rId15" w:history="1">
        <w:proofErr w:type="spellStart"/>
        <w:r w:rsidRPr="00D1666C">
          <w:rPr>
            <w:rStyle w:val="Hyperlink"/>
            <w:b w:val="0"/>
          </w:rPr>
          <w:t>Casambi</w:t>
        </w:r>
        <w:proofErr w:type="spellEnd"/>
      </w:hyperlink>
      <w:r w:rsidRPr="005A10F3">
        <w:rPr>
          <w:b w:val="0"/>
        </w:rPr>
        <w:t xml:space="preserve"> Bluetooth, que ofrecen la opción de configurar escenas de control inteligente. Las nuevas luminarias no solo son sostenibles por su funcionamiento eficiente, sino también por su durabilidad: ERCO ha determinado en su propia </w:t>
      </w:r>
      <w:hyperlink r:id="rId16" w:history="1">
        <w:r w:rsidRPr="00D1666C">
          <w:rPr>
            <w:rStyle w:val="Hyperlink"/>
            <w:b w:val="0"/>
          </w:rPr>
          <w:t>norma de fabricación</w:t>
        </w:r>
      </w:hyperlink>
      <w:r w:rsidRPr="005A10F3">
        <w:rPr>
          <w:b w:val="0"/>
        </w:rPr>
        <w:t xml:space="preserve"> de diseño ecológico una vida útil de al menos 20 años, o 75.000 horas de funcionamiento, para todas las luminarias nuevas. Esta norma de diseño que contempla una vida útil de 20 años también se aplica a los downlights Iku para raíles electrificados. </w:t>
      </w:r>
    </w:p>
    <w:p w14:paraId="07005FE8" w14:textId="77777777" w:rsidR="009B7C31" w:rsidRPr="005A10F3" w:rsidRDefault="009B7C31" w:rsidP="00C8190D">
      <w:pPr>
        <w:pStyle w:val="ERCOberschrift"/>
        <w:rPr>
          <w:b w:val="0"/>
          <w:bCs w:val="0"/>
        </w:rPr>
      </w:pPr>
    </w:p>
    <w:p w14:paraId="04B8E94E" w14:textId="77777777" w:rsidR="00F70265" w:rsidRPr="008443A0" w:rsidRDefault="00F70265" w:rsidP="00F70265">
      <w:pPr>
        <w:pStyle w:val="ERCOText"/>
        <w:outlineLvl w:val="0"/>
        <w:rPr>
          <w:b/>
          <w:bCs/>
          <w:lang w:val="en-US"/>
        </w:rPr>
      </w:pPr>
      <w:r w:rsidRPr="008443A0">
        <w:rPr>
          <w:b/>
          <w:bCs/>
          <w:lang w:val="en-US"/>
        </w:rPr>
        <w:br w:type="page"/>
      </w:r>
    </w:p>
    <w:p w14:paraId="12645CEB" w14:textId="40046C3B" w:rsidR="00F70265" w:rsidRPr="0013487C" w:rsidRDefault="00F70265" w:rsidP="00F70265">
      <w:pPr>
        <w:pStyle w:val="ERCOText"/>
        <w:outlineLvl w:val="0"/>
        <w:rPr>
          <w:b/>
          <w:bCs/>
          <w:lang w:val="de-DE"/>
        </w:rPr>
      </w:pPr>
      <w:r>
        <w:rPr>
          <w:b/>
          <w:noProof/>
        </w:rPr>
        <w:lastRenderedPageBreak/>
        <w:drawing>
          <wp:anchor distT="36195" distB="36195" distL="114300" distR="114300" simplePos="0" relativeHeight="251658240" behindDoc="0" locked="0" layoutInCell="1" allowOverlap="1" wp14:anchorId="060C4CB3" wp14:editId="41BE0587">
            <wp:simplePos x="0" y="0"/>
            <wp:positionH relativeFrom="column">
              <wp:posOffset>0</wp:posOffset>
            </wp:positionH>
            <wp:positionV relativeFrom="paragraph">
              <wp:posOffset>458470</wp:posOffset>
            </wp:positionV>
            <wp:extent cx="1080000" cy="1080000"/>
            <wp:effectExtent l="0" t="0" r="0" b="0"/>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7"/>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13487C">
        <w:rPr>
          <w:b/>
          <w:bCs/>
          <w:lang w:val="de-DE"/>
        </w:rPr>
        <w:t>Más</w:t>
      </w:r>
      <w:proofErr w:type="spellEnd"/>
      <w:r w:rsidRPr="0013487C">
        <w:rPr>
          <w:b/>
          <w:bCs/>
          <w:lang w:val="de-DE"/>
        </w:rPr>
        <w:t xml:space="preserve"> </w:t>
      </w:r>
      <w:proofErr w:type="spellStart"/>
      <w:r w:rsidRPr="0013487C">
        <w:rPr>
          <w:b/>
          <w:bCs/>
          <w:lang w:val="de-DE"/>
        </w:rPr>
        <w:t>información</w:t>
      </w:r>
      <w:proofErr w:type="spellEnd"/>
      <w:r w:rsidRPr="0013487C">
        <w:rPr>
          <w:b/>
          <w:bCs/>
          <w:lang w:val="de-DE"/>
        </w:rPr>
        <w:t xml:space="preserve"> </w:t>
      </w:r>
      <w:proofErr w:type="spellStart"/>
      <w:r w:rsidRPr="0013487C">
        <w:rPr>
          <w:b/>
          <w:bCs/>
          <w:lang w:val="de-DE"/>
        </w:rPr>
        <w:t>sobre</w:t>
      </w:r>
      <w:proofErr w:type="spellEnd"/>
      <w:r w:rsidRPr="0013487C">
        <w:rPr>
          <w:b/>
          <w:bCs/>
          <w:lang w:val="de-DE"/>
        </w:rPr>
        <w:t xml:space="preserve"> </w:t>
      </w:r>
      <w:proofErr w:type="spellStart"/>
      <w:r>
        <w:rPr>
          <w:b/>
          <w:bCs/>
          <w:lang w:val="de-DE"/>
        </w:rPr>
        <w:t>Iku</w:t>
      </w:r>
      <w:proofErr w:type="spellEnd"/>
      <w:r w:rsidRPr="0013487C">
        <w:rPr>
          <w:b/>
          <w:bCs/>
          <w:lang w:val="de-DE"/>
        </w:rPr>
        <w:t>:</w:t>
      </w:r>
    </w:p>
    <w:p w14:paraId="3447D81C" w14:textId="57521863" w:rsidR="001D3C86" w:rsidRPr="005A10F3" w:rsidRDefault="00000000" w:rsidP="00E3228C">
      <w:pPr>
        <w:pStyle w:val="ERCOText"/>
        <w:outlineLvl w:val="0"/>
        <w:rPr>
          <w:rStyle w:val="Ohne"/>
          <w:b/>
          <w:bCs/>
        </w:rPr>
      </w:pPr>
      <w:hyperlink r:id="rId18" w:history="1">
        <w:r w:rsidR="00F70265" w:rsidRPr="00554252">
          <w:rPr>
            <w:rStyle w:val="Hyperlink"/>
            <w:b/>
            <w:bCs/>
          </w:rPr>
          <w:t>https://www.erco.com/press/7941/es</w:t>
        </w:r>
      </w:hyperlink>
      <w:r w:rsidR="00F70265">
        <w:rPr>
          <w:rStyle w:val="Ohne"/>
          <w:b/>
          <w:bCs/>
        </w:rPr>
        <w:t xml:space="preserve"> </w:t>
      </w:r>
    </w:p>
    <w:p w14:paraId="39A9DF40" w14:textId="77777777" w:rsidR="00F70265" w:rsidRPr="002920BE" w:rsidRDefault="00F70265" w:rsidP="00F70265">
      <w:pPr>
        <w:pStyle w:val="ERCOText"/>
        <w:outlineLvl w:val="0"/>
        <w:rPr>
          <w:rStyle w:val="Ohne"/>
          <w:bCs/>
          <w:color w:val="FF0000"/>
          <w:lang w:val="pt-PT"/>
        </w:rPr>
      </w:pPr>
      <w:r w:rsidRPr="002920BE">
        <w:rPr>
          <w:rStyle w:val="Ohne"/>
          <w:b/>
          <w:color w:val="FF0000"/>
          <w:lang w:val="pt-PT"/>
        </w:rPr>
        <w:t xml:space="preserve">Nota a la </w:t>
      </w:r>
      <w:r w:rsidRPr="002920BE">
        <w:rPr>
          <w:rStyle w:val="Ohne"/>
          <w:b/>
          <w:color w:val="FF0000"/>
        </w:rPr>
        <w:t>redacción</w:t>
      </w:r>
      <w:r w:rsidRPr="002920BE">
        <w:rPr>
          <w:rStyle w:val="Ohne"/>
          <w:b/>
          <w:color w:val="FF0000"/>
          <w:lang w:val="pt-PT"/>
        </w:rPr>
        <w:t>:</w:t>
      </w:r>
      <w:r w:rsidRPr="002920BE">
        <w:rPr>
          <w:rStyle w:val="Ohne"/>
          <w:bCs/>
          <w:color w:val="FF0000"/>
          <w:lang w:val="pt-PT"/>
        </w:rPr>
        <w:t xml:space="preserve"> </w:t>
      </w:r>
      <w:r w:rsidRPr="002920BE">
        <w:rPr>
          <w:bCs/>
          <w:color w:val="FF0000"/>
        </w:rPr>
        <w:t>Por favor, utilice este link: sus lectores se beneficiaran de un recorrido continuo de usuario y más información a</w:t>
      </w:r>
      <w:r>
        <w:rPr>
          <w:bCs/>
          <w:color w:val="FF0000"/>
        </w:rPr>
        <w:t>c</w:t>
      </w:r>
      <w:r w:rsidRPr="002920BE">
        <w:rPr>
          <w:bCs/>
          <w:color w:val="FF0000"/>
        </w:rPr>
        <w:t>erca de este comunicado de prensa. Este enlace permanecerá permanentemente activo.</w:t>
      </w:r>
    </w:p>
    <w:p w14:paraId="52EA61C6" w14:textId="3DF8112F" w:rsidR="00D67FCD" w:rsidRPr="005A10F3" w:rsidRDefault="00D67FCD" w:rsidP="00E3228C">
      <w:pPr>
        <w:pStyle w:val="ERCOText"/>
        <w:outlineLvl w:val="0"/>
        <w:rPr>
          <w:rStyle w:val="Ohne"/>
          <w:b/>
          <w:bCs/>
        </w:rPr>
      </w:pPr>
    </w:p>
    <w:p w14:paraId="63D22E38" w14:textId="77777777" w:rsidR="00F70265" w:rsidRDefault="00F70265" w:rsidP="00F70265">
      <w:pPr>
        <w:rPr>
          <w:b/>
        </w:rPr>
      </w:pPr>
    </w:p>
    <w:p w14:paraId="7A095D91" w14:textId="77777777" w:rsidR="00F70265" w:rsidRDefault="00F70265" w:rsidP="00F70265">
      <w:pPr>
        <w:rPr>
          <w:b/>
        </w:rPr>
      </w:pPr>
    </w:p>
    <w:p w14:paraId="35292798" w14:textId="11440891" w:rsidR="00D67FCD" w:rsidRPr="00F70265" w:rsidRDefault="00D67FCD" w:rsidP="00F70265">
      <w:pPr>
        <w:rPr>
          <w:rFonts w:ascii="Arial" w:hAnsi="Arial" w:cs="Arial"/>
          <w:b/>
          <w:sz w:val="21"/>
          <w:szCs w:val="21"/>
        </w:rPr>
      </w:pPr>
      <w:r w:rsidRPr="00F70265">
        <w:rPr>
          <w:rFonts w:ascii="Arial" w:hAnsi="Arial" w:cs="Arial"/>
          <w:b/>
          <w:sz w:val="22"/>
          <w:szCs w:val="18"/>
        </w:rPr>
        <w:t>Características técnicas</w:t>
      </w:r>
    </w:p>
    <w:p w14:paraId="784375A7" w14:textId="64B0ED04" w:rsidR="00D67FCD" w:rsidRPr="005A10F3" w:rsidRDefault="00D67FCD" w:rsidP="00F70265">
      <w:pPr>
        <w:pStyle w:val="ERCOInfos"/>
        <w:spacing w:before="240" w:after="240"/>
        <w:ind w:left="2836" w:hanging="2836"/>
        <w:rPr>
          <w:sz w:val="22"/>
          <w:szCs w:val="22"/>
        </w:rPr>
      </w:pPr>
      <w:r w:rsidRPr="005A10F3">
        <w:rPr>
          <w:sz w:val="22"/>
        </w:rPr>
        <w:t xml:space="preserve">Sistema de lentes ERCO: </w:t>
      </w:r>
      <w:r w:rsidR="00F70265">
        <w:rPr>
          <w:sz w:val="22"/>
        </w:rPr>
        <w:tab/>
      </w:r>
      <w:r w:rsidRPr="005A10F3">
        <w:rPr>
          <w:sz w:val="22"/>
        </w:rPr>
        <w:t xml:space="preserve">lente </w:t>
      </w:r>
      <w:proofErr w:type="spellStart"/>
      <w:r w:rsidRPr="005A10F3">
        <w:rPr>
          <w:sz w:val="22"/>
        </w:rPr>
        <w:t>Spherolit</w:t>
      </w:r>
      <w:proofErr w:type="spellEnd"/>
      <w:r w:rsidRPr="005A10F3">
        <w:rPr>
          <w:sz w:val="22"/>
        </w:rPr>
        <w:t>, óptica colimadora de polímero óptico</w:t>
      </w:r>
    </w:p>
    <w:p w14:paraId="22AD4296" w14:textId="3E61C2CE" w:rsidR="00D67FCD" w:rsidRPr="005A10F3" w:rsidRDefault="00D67FCD" w:rsidP="00F70265">
      <w:pPr>
        <w:pStyle w:val="ERCOInfos"/>
        <w:spacing w:before="240" w:after="240"/>
        <w:rPr>
          <w:sz w:val="22"/>
          <w:szCs w:val="22"/>
        </w:rPr>
      </w:pPr>
      <w:r w:rsidRPr="005A10F3">
        <w:rPr>
          <w:sz w:val="22"/>
        </w:rPr>
        <w:t xml:space="preserve">Distribuciones luminosas: </w:t>
      </w:r>
      <w:r w:rsidR="00F70265">
        <w:rPr>
          <w:sz w:val="22"/>
        </w:rPr>
        <w:tab/>
      </w:r>
      <w:proofErr w:type="spellStart"/>
      <w:r w:rsidRPr="005A10F3">
        <w:rPr>
          <w:sz w:val="22"/>
        </w:rPr>
        <w:t>wide</w:t>
      </w:r>
      <w:proofErr w:type="spellEnd"/>
      <w:r w:rsidRPr="005A10F3">
        <w:rPr>
          <w:sz w:val="22"/>
        </w:rPr>
        <w:t xml:space="preserve"> </w:t>
      </w:r>
      <w:proofErr w:type="spellStart"/>
      <w:r w:rsidRPr="005A10F3">
        <w:rPr>
          <w:sz w:val="22"/>
        </w:rPr>
        <w:t>flood</w:t>
      </w:r>
      <w:proofErr w:type="spellEnd"/>
      <w:r w:rsidRPr="005A10F3">
        <w:rPr>
          <w:sz w:val="22"/>
        </w:rPr>
        <w:t xml:space="preserve">, extra </w:t>
      </w:r>
      <w:proofErr w:type="spellStart"/>
      <w:r w:rsidRPr="005A10F3">
        <w:rPr>
          <w:sz w:val="22"/>
        </w:rPr>
        <w:t>wide</w:t>
      </w:r>
      <w:proofErr w:type="spellEnd"/>
      <w:r w:rsidRPr="005A10F3">
        <w:rPr>
          <w:sz w:val="22"/>
        </w:rPr>
        <w:t xml:space="preserve"> </w:t>
      </w:r>
      <w:proofErr w:type="spellStart"/>
      <w:r w:rsidRPr="005A10F3">
        <w:rPr>
          <w:sz w:val="22"/>
        </w:rPr>
        <w:t>flood</w:t>
      </w:r>
      <w:proofErr w:type="spellEnd"/>
      <w:r w:rsidRPr="005A10F3">
        <w:rPr>
          <w:sz w:val="22"/>
        </w:rPr>
        <w:t xml:space="preserve">, oval </w:t>
      </w:r>
      <w:proofErr w:type="spellStart"/>
      <w:r w:rsidRPr="005A10F3">
        <w:rPr>
          <w:sz w:val="22"/>
        </w:rPr>
        <w:t>flood</w:t>
      </w:r>
      <w:proofErr w:type="spellEnd"/>
    </w:p>
    <w:p w14:paraId="6BE04975" w14:textId="477B2D94" w:rsidR="00D67FCD" w:rsidRPr="005A10F3" w:rsidRDefault="00D67FCD" w:rsidP="00F70265">
      <w:pPr>
        <w:pStyle w:val="ERCOInfos"/>
        <w:spacing w:before="240" w:after="240"/>
        <w:rPr>
          <w:sz w:val="22"/>
          <w:szCs w:val="22"/>
        </w:rPr>
      </w:pPr>
      <w:r w:rsidRPr="005A10F3">
        <w:rPr>
          <w:sz w:val="22"/>
        </w:rPr>
        <w:t xml:space="preserve">Módulo LED de ERCO: </w:t>
      </w:r>
      <w:r w:rsidR="00F70265">
        <w:rPr>
          <w:sz w:val="22"/>
        </w:rPr>
        <w:tab/>
      </w:r>
      <w:proofErr w:type="spellStart"/>
      <w:r w:rsidRPr="005A10F3">
        <w:rPr>
          <w:sz w:val="22"/>
        </w:rPr>
        <w:t>mid-power</w:t>
      </w:r>
      <w:proofErr w:type="spellEnd"/>
      <w:r w:rsidRPr="005A10F3">
        <w:rPr>
          <w:sz w:val="22"/>
        </w:rPr>
        <w:t xml:space="preserve"> </w:t>
      </w:r>
      <w:proofErr w:type="spellStart"/>
      <w:r w:rsidRPr="005A10F3">
        <w:rPr>
          <w:sz w:val="22"/>
        </w:rPr>
        <w:t>LEDs</w:t>
      </w:r>
      <w:proofErr w:type="spellEnd"/>
      <w:r w:rsidRPr="005A10F3">
        <w:rPr>
          <w:sz w:val="22"/>
        </w:rPr>
        <w:t xml:space="preserve"> </w:t>
      </w:r>
    </w:p>
    <w:p w14:paraId="166F0CF6" w14:textId="5B907150" w:rsidR="00D67FCD" w:rsidRPr="005A10F3" w:rsidRDefault="00D67FCD" w:rsidP="00F70265">
      <w:pPr>
        <w:pStyle w:val="ERCOText"/>
        <w:spacing w:before="240" w:after="240"/>
        <w:ind w:left="2836" w:hanging="2836"/>
        <w:rPr>
          <w:bCs/>
        </w:rPr>
      </w:pPr>
      <w:r w:rsidRPr="005A10F3">
        <w:t xml:space="preserve">Temperaturas de color: </w:t>
      </w:r>
      <w:r w:rsidR="00F70265">
        <w:tab/>
      </w:r>
      <w:r w:rsidRPr="005A10F3">
        <w:t>2700K CRI 92, 3000K CRI 82, 3000K CRI 92, 3500K CRI 92, 4000K CRI 82, 4000K CRI 92</w:t>
      </w:r>
    </w:p>
    <w:p w14:paraId="3D50EBCB" w14:textId="597FD71D" w:rsidR="00D67FCD" w:rsidRPr="00F70265" w:rsidRDefault="00D67FCD" w:rsidP="00F70265">
      <w:pPr>
        <w:pStyle w:val="ERCOInfos"/>
        <w:spacing w:before="240" w:after="240"/>
        <w:rPr>
          <w:sz w:val="22"/>
        </w:rPr>
      </w:pPr>
      <w:r w:rsidRPr="005A10F3">
        <w:rPr>
          <w:sz w:val="22"/>
        </w:rPr>
        <w:t xml:space="preserve">Cuerpo: </w:t>
      </w:r>
      <w:r w:rsidR="00F70265">
        <w:rPr>
          <w:sz w:val="22"/>
        </w:rPr>
        <w:tab/>
      </w:r>
      <w:r w:rsidR="00F70265">
        <w:rPr>
          <w:sz w:val="22"/>
        </w:rPr>
        <w:tab/>
      </w:r>
      <w:r w:rsidR="00F70265">
        <w:rPr>
          <w:sz w:val="22"/>
        </w:rPr>
        <w:tab/>
      </w:r>
      <w:r w:rsidRPr="005A10F3">
        <w:rPr>
          <w:sz w:val="22"/>
        </w:rPr>
        <w:t xml:space="preserve">fundición de aluminio, </w:t>
      </w:r>
      <w:r w:rsidR="00F70265">
        <w:rPr>
          <w:sz w:val="22"/>
        </w:rPr>
        <w:tab/>
      </w:r>
      <w:r w:rsidR="00F70265">
        <w:rPr>
          <w:sz w:val="22"/>
        </w:rPr>
        <w:tab/>
      </w:r>
      <w:r w:rsidR="00F70265">
        <w:rPr>
          <w:sz w:val="22"/>
        </w:rPr>
        <w:tab/>
      </w:r>
      <w:r w:rsidR="00F70265">
        <w:rPr>
          <w:sz w:val="22"/>
        </w:rPr>
        <w:tab/>
      </w:r>
      <w:r w:rsidR="00F70265">
        <w:rPr>
          <w:sz w:val="22"/>
        </w:rPr>
        <w:tab/>
      </w:r>
      <w:r w:rsidR="00F70265">
        <w:rPr>
          <w:sz w:val="22"/>
        </w:rPr>
        <w:tab/>
      </w:r>
      <w:r w:rsidRPr="005A10F3">
        <w:rPr>
          <w:sz w:val="22"/>
        </w:rPr>
        <w:t>color: blanco, negro, plateado</w:t>
      </w:r>
    </w:p>
    <w:p w14:paraId="6472ADF3" w14:textId="55E0A98E" w:rsidR="00D67FCD" w:rsidRPr="005A10F3" w:rsidRDefault="00D67FCD" w:rsidP="00F70265">
      <w:pPr>
        <w:pStyle w:val="ERCOInfos"/>
        <w:spacing w:before="240" w:after="240"/>
        <w:ind w:left="2836" w:hanging="2836"/>
        <w:rPr>
          <w:sz w:val="22"/>
          <w:szCs w:val="22"/>
        </w:rPr>
      </w:pPr>
      <w:r w:rsidRPr="005A10F3">
        <w:rPr>
          <w:sz w:val="22"/>
        </w:rPr>
        <w:t xml:space="preserve">Montaje: </w:t>
      </w:r>
      <w:r w:rsidR="00F70265">
        <w:rPr>
          <w:sz w:val="22"/>
        </w:rPr>
        <w:tab/>
      </w:r>
      <w:r w:rsidRPr="005A10F3">
        <w:rPr>
          <w:sz w:val="22"/>
        </w:rPr>
        <w:t>adaptador para raíles electrificados ERCO, giratorio 360°</w:t>
      </w:r>
    </w:p>
    <w:p w14:paraId="1E883000" w14:textId="6983036E" w:rsidR="00D67FCD" w:rsidRPr="005A10F3" w:rsidRDefault="00D67FCD" w:rsidP="00F70265">
      <w:pPr>
        <w:pStyle w:val="ERCOInfos"/>
        <w:spacing w:before="240" w:after="240"/>
        <w:ind w:left="2836" w:hanging="2836"/>
        <w:rPr>
          <w:sz w:val="22"/>
          <w:szCs w:val="22"/>
        </w:rPr>
      </w:pPr>
      <w:r w:rsidRPr="005A10F3">
        <w:rPr>
          <w:sz w:val="22"/>
        </w:rPr>
        <w:t xml:space="preserve">Equipos auxiliares: </w:t>
      </w:r>
      <w:r w:rsidR="00F70265">
        <w:rPr>
          <w:sz w:val="22"/>
        </w:rPr>
        <w:tab/>
      </w:r>
      <w:proofErr w:type="spellStart"/>
      <w:r w:rsidRPr="005A10F3">
        <w:rPr>
          <w:sz w:val="22"/>
        </w:rPr>
        <w:t>Casambi</w:t>
      </w:r>
      <w:proofErr w:type="spellEnd"/>
      <w:r w:rsidRPr="005A10F3">
        <w:rPr>
          <w:sz w:val="22"/>
        </w:rPr>
        <w:t xml:space="preserve"> Bluetooth, </w:t>
      </w:r>
      <w:proofErr w:type="spellStart"/>
      <w:r w:rsidRPr="005A10F3">
        <w:rPr>
          <w:sz w:val="22"/>
        </w:rPr>
        <w:t>On-board</w:t>
      </w:r>
      <w:proofErr w:type="spellEnd"/>
      <w:r w:rsidRPr="005A10F3">
        <w:rPr>
          <w:sz w:val="22"/>
        </w:rPr>
        <w:t xml:space="preserve"> </w:t>
      </w:r>
      <w:proofErr w:type="spellStart"/>
      <w:r w:rsidRPr="005A10F3">
        <w:rPr>
          <w:sz w:val="22"/>
        </w:rPr>
        <w:t>Dim</w:t>
      </w:r>
      <w:proofErr w:type="spellEnd"/>
      <w:r w:rsidRPr="005A10F3">
        <w:rPr>
          <w:sz w:val="22"/>
        </w:rPr>
        <w:t>, DALI regulable, conmutable</w:t>
      </w:r>
    </w:p>
    <w:p w14:paraId="740EE57A" w14:textId="710E8769" w:rsidR="009D648A" w:rsidRPr="005A10F3" w:rsidRDefault="009D648A" w:rsidP="00F70265">
      <w:pPr>
        <w:pStyle w:val="ERCOInfos"/>
        <w:spacing w:before="240" w:after="240"/>
        <w:ind w:left="2836" w:hanging="2836"/>
        <w:rPr>
          <w:sz w:val="22"/>
          <w:szCs w:val="22"/>
        </w:rPr>
      </w:pPr>
      <w:r w:rsidRPr="005A10F3">
        <w:rPr>
          <w:sz w:val="22"/>
        </w:rPr>
        <w:t xml:space="preserve">Variante </w:t>
      </w:r>
      <w:proofErr w:type="spellStart"/>
      <w:r w:rsidRPr="005A10F3">
        <w:rPr>
          <w:sz w:val="22"/>
        </w:rPr>
        <w:t>On-board</w:t>
      </w:r>
      <w:proofErr w:type="spellEnd"/>
      <w:r w:rsidRPr="005A10F3">
        <w:rPr>
          <w:sz w:val="22"/>
        </w:rPr>
        <w:t xml:space="preserve"> </w:t>
      </w:r>
      <w:proofErr w:type="spellStart"/>
      <w:r w:rsidRPr="005A10F3">
        <w:rPr>
          <w:sz w:val="22"/>
        </w:rPr>
        <w:t>Dim</w:t>
      </w:r>
      <w:proofErr w:type="spellEnd"/>
      <w:r w:rsidRPr="005A10F3">
        <w:rPr>
          <w:sz w:val="22"/>
        </w:rPr>
        <w:t xml:space="preserve">: </w:t>
      </w:r>
      <w:r w:rsidR="00F70265">
        <w:rPr>
          <w:sz w:val="22"/>
        </w:rPr>
        <w:tab/>
      </w:r>
      <w:proofErr w:type="spellStart"/>
      <w:r w:rsidRPr="005A10F3">
        <w:rPr>
          <w:sz w:val="22"/>
        </w:rPr>
        <w:t>dimmer</w:t>
      </w:r>
      <w:proofErr w:type="spellEnd"/>
      <w:r w:rsidRPr="005A10F3">
        <w:rPr>
          <w:sz w:val="22"/>
        </w:rPr>
        <w:t xml:space="preserve"> para regular la luminosidad en la luminaria</w:t>
      </w:r>
    </w:p>
    <w:p w14:paraId="007DB310" w14:textId="331DB76B" w:rsidR="009A2F4B" w:rsidRPr="005A10F3" w:rsidRDefault="009A2F4B" w:rsidP="009A2F4B">
      <w:pPr>
        <w:pStyle w:val="ERCOberschrift"/>
      </w:pPr>
      <w:r w:rsidRPr="005A10F3">
        <w:lastRenderedPageBreak/>
        <w:t>Imágenes</w:t>
      </w:r>
    </w:p>
    <w:p w14:paraId="15C23C4C" w14:textId="77777777" w:rsidR="004F5E68" w:rsidRDefault="004F5E68" w:rsidP="00E45483">
      <w:pPr>
        <w:pStyle w:val="02TextERCO"/>
        <w:rPr>
          <w:bCs/>
        </w:rPr>
      </w:pPr>
    </w:p>
    <w:p w14:paraId="0A3F8823" w14:textId="20B386A6" w:rsidR="00BE1518" w:rsidRPr="004F5E68" w:rsidRDefault="004F5E68" w:rsidP="00E45483">
      <w:pPr>
        <w:pStyle w:val="02TextERCO"/>
        <w:rPr>
          <w:bCs/>
        </w:rPr>
      </w:pPr>
      <w:r>
        <w:rPr>
          <w:b/>
          <w:bCs/>
          <w:noProof/>
          <w:color w:val="000000" w:themeColor="text1"/>
          <w:sz w:val="20"/>
        </w:rPr>
        <w:drawing>
          <wp:anchor distT="36195" distB="36195" distL="114300" distR="114300" simplePos="0" relativeHeight="251660288" behindDoc="0" locked="0" layoutInCell="1" allowOverlap="1" wp14:anchorId="7A5EAA37" wp14:editId="1EAC57CF">
            <wp:simplePos x="0" y="0"/>
            <wp:positionH relativeFrom="column">
              <wp:posOffset>0</wp:posOffset>
            </wp:positionH>
            <wp:positionV relativeFrom="paragraph">
              <wp:posOffset>924724</wp:posOffset>
            </wp:positionV>
            <wp:extent cx="1800000" cy="1670400"/>
            <wp:effectExtent l="0" t="0" r="3810" b="3175"/>
            <wp:wrapTopAndBottom/>
            <wp:docPr id="1264030786" name="Grafik 1" descr="Ein Bild, das Licht, Lamp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030786" name="Grafik 1" descr="Ein Bild, das Licht, Lampe, Design enthält.&#10;&#10;Automatisch generierte Beschreibung"/>
                    <pic:cNvPicPr/>
                  </pic:nvPicPr>
                  <pic:blipFill>
                    <a:blip r:embed="rId19"/>
                    <a:stretch>
                      <a:fillRect/>
                    </a:stretch>
                  </pic:blipFill>
                  <pic:spPr>
                    <a:xfrm>
                      <a:off x="0" y="0"/>
                      <a:ext cx="1800000" cy="1670400"/>
                    </a:xfrm>
                    <a:prstGeom prst="rect">
                      <a:avLst/>
                    </a:prstGeom>
                  </pic:spPr>
                </pic:pic>
              </a:graphicData>
            </a:graphic>
            <wp14:sizeRelH relativeFrom="margin">
              <wp14:pctWidth>0</wp14:pctWidth>
            </wp14:sizeRelH>
            <wp14:sizeRelV relativeFrom="margin">
              <wp14:pctHeight>0</wp14:pctHeight>
            </wp14:sizeRelV>
          </wp:anchor>
        </w:drawing>
      </w:r>
      <w:r w:rsidRPr="004F5E68">
        <w:rPr>
          <w:bCs/>
        </w:rPr>
        <w:t xml:space="preserve">Completan los conceptos de iluminación basados en raíles electrificados: los nuevos downlights </w:t>
      </w:r>
      <w:proofErr w:type="spellStart"/>
      <w:r w:rsidRPr="004F5E68">
        <w:rPr>
          <w:bCs/>
        </w:rPr>
        <w:t>Iku</w:t>
      </w:r>
      <w:proofErr w:type="spellEnd"/>
      <w:r w:rsidRPr="004F5E68">
        <w:rPr>
          <w:bCs/>
        </w:rPr>
        <w:t xml:space="preserve"> para raíles electrificados ofrecen una «luz para ver» flexible que complementa a la «luz para mirar» de los proyectores.</w:t>
      </w:r>
    </w:p>
    <w:p w14:paraId="5CAF7B27" w14:textId="77777777" w:rsidR="004F5E68" w:rsidRPr="004A11C8" w:rsidRDefault="004F5E68" w:rsidP="004F5E68">
      <w:pPr>
        <w:pStyle w:val="ERCOberschrift"/>
      </w:pPr>
      <w:r w:rsidRPr="00B5698D">
        <w:rPr>
          <w:b w:val="0"/>
          <w:bCs w:val="0"/>
          <w:sz w:val="18"/>
          <w:szCs w:val="18"/>
        </w:rPr>
        <w:t xml:space="preserve">© ERCO </w:t>
      </w:r>
      <w:proofErr w:type="spellStart"/>
      <w:r w:rsidRPr="00B5698D">
        <w:rPr>
          <w:b w:val="0"/>
          <w:bCs w:val="0"/>
          <w:sz w:val="18"/>
          <w:szCs w:val="18"/>
        </w:rPr>
        <w:t>GmbH</w:t>
      </w:r>
      <w:proofErr w:type="spellEnd"/>
    </w:p>
    <w:p w14:paraId="067593FA" w14:textId="39D0F77F" w:rsidR="00BE1518" w:rsidRDefault="00BE1518" w:rsidP="00E45483">
      <w:pPr>
        <w:pStyle w:val="02TextERCO"/>
        <w:rPr>
          <w:b/>
        </w:rPr>
      </w:pPr>
    </w:p>
    <w:p w14:paraId="7B6B1C97" w14:textId="601AB493" w:rsidR="004F5E68" w:rsidRPr="004F5E68" w:rsidRDefault="004F5E68" w:rsidP="00E45483">
      <w:pPr>
        <w:pStyle w:val="02TextERCO"/>
        <w:rPr>
          <w:bCs/>
        </w:rPr>
      </w:pPr>
      <w:r>
        <w:rPr>
          <w:b/>
          <w:bCs/>
          <w:noProof/>
          <w:color w:val="000000" w:themeColor="text1"/>
          <w:sz w:val="20"/>
        </w:rPr>
        <w:drawing>
          <wp:anchor distT="36195" distB="36195" distL="114300" distR="114300" simplePos="0" relativeHeight="251662336" behindDoc="0" locked="0" layoutInCell="1" allowOverlap="1" wp14:anchorId="51D5B60B" wp14:editId="22FE729D">
            <wp:simplePos x="0" y="0"/>
            <wp:positionH relativeFrom="column">
              <wp:posOffset>0</wp:posOffset>
            </wp:positionH>
            <wp:positionV relativeFrom="paragraph">
              <wp:posOffset>952369</wp:posOffset>
            </wp:positionV>
            <wp:extent cx="1800000" cy="1720800"/>
            <wp:effectExtent l="0" t="0" r="3810" b="0"/>
            <wp:wrapTopAndBottom/>
            <wp:docPr id="84650964" name="Grafik 2" descr="Ein Bild, das Autoteile, Licht,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50964" name="Grafik 2" descr="Ein Bild, das Autoteile, Licht, Badezimmer enthält.&#10;&#10;Automatisch generierte Beschreibung"/>
                    <pic:cNvPicPr/>
                  </pic:nvPicPr>
                  <pic:blipFill>
                    <a:blip r:embed="rId20"/>
                    <a:stretch>
                      <a:fillRect/>
                    </a:stretch>
                  </pic:blipFill>
                  <pic:spPr>
                    <a:xfrm>
                      <a:off x="0" y="0"/>
                      <a:ext cx="1800000" cy="1720800"/>
                    </a:xfrm>
                    <a:prstGeom prst="rect">
                      <a:avLst/>
                    </a:prstGeom>
                  </pic:spPr>
                </pic:pic>
              </a:graphicData>
            </a:graphic>
            <wp14:sizeRelH relativeFrom="margin">
              <wp14:pctWidth>0</wp14:pctWidth>
            </wp14:sizeRelH>
            <wp14:sizeRelV relativeFrom="margin">
              <wp14:pctHeight>0</wp14:pctHeight>
            </wp14:sizeRelV>
          </wp:anchor>
        </w:drawing>
      </w:r>
      <w:r w:rsidRPr="004F5E68">
        <w:rPr>
          <w:bCs/>
        </w:rPr>
        <w:t xml:space="preserve">La tecnología LED especial con ópticas de lentes, diseñada en ERCO por nuestros propios ingenieros, y que también se aplica en los downlights para raíles electrificados </w:t>
      </w:r>
      <w:proofErr w:type="spellStart"/>
      <w:r w:rsidRPr="004F5E68">
        <w:rPr>
          <w:bCs/>
        </w:rPr>
        <w:t>Iku</w:t>
      </w:r>
      <w:proofErr w:type="spellEnd"/>
      <w:r w:rsidRPr="004F5E68">
        <w:rPr>
          <w:bCs/>
        </w:rPr>
        <w:t>, garantiza una eficiencia óptima y el máximo confort visual.</w:t>
      </w:r>
    </w:p>
    <w:p w14:paraId="34A68C7F" w14:textId="77777777" w:rsidR="004F5E68" w:rsidRPr="004A11C8" w:rsidRDefault="004F5E68" w:rsidP="004F5E68">
      <w:pPr>
        <w:pStyle w:val="ERCOberschrift"/>
      </w:pPr>
      <w:r w:rsidRPr="00B5698D">
        <w:rPr>
          <w:b w:val="0"/>
          <w:bCs w:val="0"/>
          <w:sz w:val="18"/>
          <w:szCs w:val="18"/>
        </w:rPr>
        <w:t xml:space="preserve">© ERCO </w:t>
      </w:r>
      <w:proofErr w:type="spellStart"/>
      <w:r w:rsidRPr="00B5698D">
        <w:rPr>
          <w:b w:val="0"/>
          <w:bCs w:val="0"/>
          <w:sz w:val="18"/>
          <w:szCs w:val="18"/>
        </w:rPr>
        <w:t>GmbH</w:t>
      </w:r>
      <w:proofErr w:type="spellEnd"/>
    </w:p>
    <w:p w14:paraId="23D45E52" w14:textId="77777777" w:rsidR="004F5E68" w:rsidRDefault="004F5E68" w:rsidP="00E45483">
      <w:pPr>
        <w:pStyle w:val="02TextERCO"/>
        <w:rPr>
          <w:b/>
        </w:rPr>
      </w:pPr>
    </w:p>
    <w:p w14:paraId="65336529" w14:textId="77777777" w:rsidR="004F5E68" w:rsidRDefault="004F5E68" w:rsidP="00E45483">
      <w:pPr>
        <w:pStyle w:val="02TextERCO"/>
        <w:rPr>
          <w:bCs/>
        </w:rPr>
      </w:pPr>
      <w:r>
        <w:rPr>
          <w:bCs/>
        </w:rPr>
        <w:br w:type="page"/>
      </w:r>
    </w:p>
    <w:p w14:paraId="542D05A4" w14:textId="396D32E4" w:rsidR="004F5E68" w:rsidRDefault="004F5E68" w:rsidP="00E45483">
      <w:pPr>
        <w:pStyle w:val="02TextERCO"/>
        <w:rPr>
          <w:bCs/>
        </w:rPr>
      </w:pPr>
      <w:r w:rsidRPr="00B82982">
        <w:rPr>
          <w:b/>
          <w:bCs/>
          <w:noProof/>
          <w:color w:val="000000" w:themeColor="text1"/>
        </w:rPr>
        <w:lastRenderedPageBreak/>
        <w:drawing>
          <wp:anchor distT="36195" distB="36195" distL="114300" distR="114300" simplePos="0" relativeHeight="251664384" behindDoc="0" locked="0" layoutInCell="1" allowOverlap="1" wp14:anchorId="180F5C77" wp14:editId="6FAB70CB">
            <wp:simplePos x="0" y="0"/>
            <wp:positionH relativeFrom="column">
              <wp:posOffset>1270</wp:posOffset>
            </wp:positionH>
            <wp:positionV relativeFrom="paragraph">
              <wp:posOffset>1166495</wp:posOffset>
            </wp:positionV>
            <wp:extent cx="1799590" cy="1102360"/>
            <wp:effectExtent l="0" t="0" r="3810" b="2540"/>
            <wp:wrapTopAndBottom/>
            <wp:docPr id="555985961" name="Grafik 3" descr="Ein Bild, das Design,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985961" name="Grafik 3" descr="Ein Bild, das Design, Schwarzweiß enthält.&#10;&#10;Automatisch generierte Beschreibung mit geringer Zuverlässigkeit"/>
                    <pic:cNvPicPr/>
                  </pic:nvPicPr>
                  <pic:blipFill rotWithShape="1">
                    <a:blip r:embed="rId21"/>
                    <a:srcRect b="26152"/>
                    <a:stretch/>
                  </pic:blipFill>
                  <pic:spPr bwMode="auto">
                    <a:xfrm>
                      <a:off x="0" y="0"/>
                      <a:ext cx="1799590" cy="11023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F5E68">
        <w:rPr>
          <w:bCs/>
        </w:rPr>
        <w:t xml:space="preserve">Su estructura modular convierte a los downlights para raíles electrificados </w:t>
      </w:r>
      <w:proofErr w:type="spellStart"/>
      <w:r w:rsidRPr="004F5E68">
        <w:rPr>
          <w:bCs/>
        </w:rPr>
        <w:t>Iku</w:t>
      </w:r>
      <w:proofErr w:type="spellEnd"/>
      <w:r w:rsidRPr="004F5E68">
        <w:rPr>
          <w:bCs/>
        </w:rPr>
        <w:t xml:space="preserve"> en una herramienta de iluminación sumamente adaptable: las tres distribuciones luminosas disponibles, </w:t>
      </w:r>
      <w:proofErr w:type="spellStart"/>
      <w:r w:rsidRPr="004F5E68">
        <w:rPr>
          <w:bCs/>
        </w:rPr>
        <w:t>wide</w:t>
      </w:r>
      <w:proofErr w:type="spellEnd"/>
      <w:r w:rsidRPr="004F5E68">
        <w:rPr>
          <w:bCs/>
        </w:rPr>
        <w:t xml:space="preserve"> </w:t>
      </w:r>
      <w:proofErr w:type="spellStart"/>
      <w:r w:rsidRPr="004F5E68">
        <w:rPr>
          <w:bCs/>
        </w:rPr>
        <w:t>flood</w:t>
      </w:r>
      <w:proofErr w:type="spellEnd"/>
      <w:r w:rsidRPr="004F5E68">
        <w:rPr>
          <w:bCs/>
        </w:rPr>
        <w:t xml:space="preserve"> (70°), extra </w:t>
      </w:r>
      <w:proofErr w:type="spellStart"/>
      <w:r w:rsidRPr="004F5E68">
        <w:rPr>
          <w:bCs/>
        </w:rPr>
        <w:t>wide</w:t>
      </w:r>
      <w:proofErr w:type="spellEnd"/>
      <w:r w:rsidRPr="004F5E68">
        <w:rPr>
          <w:bCs/>
        </w:rPr>
        <w:t xml:space="preserve"> </w:t>
      </w:r>
      <w:proofErr w:type="spellStart"/>
      <w:r w:rsidRPr="004F5E68">
        <w:rPr>
          <w:bCs/>
        </w:rPr>
        <w:t>flood</w:t>
      </w:r>
      <w:proofErr w:type="spellEnd"/>
      <w:r w:rsidRPr="004F5E68">
        <w:rPr>
          <w:bCs/>
        </w:rPr>
        <w:t xml:space="preserve"> (80°) y oval </w:t>
      </w:r>
      <w:proofErr w:type="spellStart"/>
      <w:r w:rsidRPr="004F5E68">
        <w:rPr>
          <w:bCs/>
        </w:rPr>
        <w:t>flood</w:t>
      </w:r>
      <w:proofErr w:type="spellEnd"/>
      <w:r w:rsidRPr="004F5E68">
        <w:rPr>
          <w:bCs/>
        </w:rPr>
        <w:t xml:space="preserve"> (20°x60°) se definen por sus lentes intercambiables.</w:t>
      </w:r>
    </w:p>
    <w:p w14:paraId="5730E876" w14:textId="041115A8" w:rsidR="004F5E68" w:rsidRPr="00D1666C" w:rsidRDefault="004F5E68" w:rsidP="00D1666C">
      <w:pPr>
        <w:pStyle w:val="ERCOberschrift"/>
      </w:pPr>
      <w:r w:rsidRPr="00B5698D">
        <w:rPr>
          <w:b w:val="0"/>
          <w:bCs w:val="0"/>
          <w:sz w:val="18"/>
          <w:szCs w:val="18"/>
        </w:rPr>
        <w:t xml:space="preserve">© ERCO </w:t>
      </w:r>
      <w:proofErr w:type="spellStart"/>
      <w:r w:rsidRPr="00B5698D">
        <w:rPr>
          <w:b w:val="0"/>
          <w:bCs w:val="0"/>
          <w:sz w:val="18"/>
          <w:szCs w:val="18"/>
        </w:rPr>
        <w:t>GmbH</w:t>
      </w:r>
      <w:proofErr w:type="spellEnd"/>
    </w:p>
    <w:p w14:paraId="379A93B0" w14:textId="77777777" w:rsidR="00D1666C" w:rsidRDefault="00D1666C" w:rsidP="00E45483">
      <w:pPr>
        <w:pStyle w:val="02TextERCO"/>
        <w:rPr>
          <w:bCs/>
        </w:rPr>
      </w:pPr>
    </w:p>
    <w:p w14:paraId="4BCA5394" w14:textId="1F130459" w:rsidR="004F5E68" w:rsidRDefault="004F5E68" w:rsidP="00E45483">
      <w:pPr>
        <w:pStyle w:val="02TextERCO"/>
        <w:rPr>
          <w:bCs/>
        </w:rPr>
      </w:pPr>
      <w:r>
        <w:rPr>
          <w:b/>
          <w:noProof/>
        </w:rPr>
        <w:drawing>
          <wp:anchor distT="36195" distB="36195" distL="114300" distR="114300" simplePos="0" relativeHeight="251666432" behindDoc="0" locked="0" layoutInCell="1" allowOverlap="1" wp14:anchorId="7865BDD7" wp14:editId="019B5620">
            <wp:simplePos x="0" y="0"/>
            <wp:positionH relativeFrom="column">
              <wp:posOffset>0</wp:posOffset>
            </wp:positionH>
            <wp:positionV relativeFrom="paragraph">
              <wp:posOffset>1165290</wp:posOffset>
            </wp:positionV>
            <wp:extent cx="1800000" cy="1220400"/>
            <wp:effectExtent l="0" t="0" r="3810" b="0"/>
            <wp:wrapTopAndBottom/>
            <wp:docPr id="611308482" name="Grafik 1" descr="Ein Bild, das Im Haus, Inneneinrichtung, Wand,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308482" name="Grafik 1" descr="Ein Bild, das Im Haus, Inneneinrichtung, Wand, Decke enthält.&#10;&#10;Automatisch generierte Beschreibung"/>
                    <pic:cNvPicPr/>
                  </pic:nvPicPr>
                  <pic:blipFill>
                    <a:blip r:embed="rId22"/>
                    <a:stretch>
                      <a:fillRect/>
                    </a:stretch>
                  </pic:blipFill>
                  <pic:spPr>
                    <a:xfrm>
                      <a:off x="0" y="0"/>
                      <a:ext cx="1800000" cy="1220400"/>
                    </a:xfrm>
                    <a:prstGeom prst="rect">
                      <a:avLst/>
                    </a:prstGeom>
                  </pic:spPr>
                </pic:pic>
              </a:graphicData>
            </a:graphic>
            <wp14:sizeRelH relativeFrom="margin">
              <wp14:pctWidth>0</wp14:pctWidth>
            </wp14:sizeRelH>
            <wp14:sizeRelV relativeFrom="margin">
              <wp14:pctHeight>0</wp14:pctHeight>
            </wp14:sizeRelV>
          </wp:anchor>
        </w:drawing>
      </w:r>
      <w:r w:rsidRPr="004F5E68">
        <w:rPr>
          <w:bCs/>
        </w:rPr>
        <w:t xml:space="preserve">Los radios y líneas claramente definidos del diseño de los downlights para raíles electrificados </w:t>
      </w:r>
      <w:proofErr w:type="spellStart"/>
      <w:r w:rsidRPr="004F5E68">
        <w:rPr>
          <w:bCs/>
        </w:rPr>
        <w:t>Iku</w:t>
      </w:r>
      <w:proofErr w:type="spellEnd"/>
      <w:r w:rsidRPr="004F5E68">
        <w:rPr>
          <w:bCs/>
        </w:rPr>
        <w:t xml:space="preserve"> armonizan a la perfección con todos los proyectores cilíndricos, y su tecnología se integra sin fisuras en los sistemas de raíles electrificados – ideal, por ejemplo, para la recepción.</w:t>
      </w:r>
    </w:p>
    <w:p w14:paraId="5C86D586" w14:textId="77777777" w:rsidR="00D1666C" w:rsidRDefault="004F5E68" w:rsidP="00D1666C">
      <w:pPr>
        <w:pStyle w:val="ERCOberschrift"/>
        <w:rPr>
          <w:b w:val="0"/>
          <w:bCs w:val="0"/>
          <w:sz w:val="18"/>
          <w:szCs w:val="18"/>
        </w:rPr>
      </w:pPr>
      <w:r w:rsidRPr="00DB142F">
        <w:rPr>
          <w:b w:val="0"/>
          <w:bCs w:val="0"/>
          <w:sz w:val="18"/>
          <w:szCs w:val="18"/>
        </w:rPr>
        <w:t xml:space="preserve">© ERCO </w:t>
      </w:r>
      <w:proofErr w:type="spellStart"/>
      <w:r w:rsidRPr="00DB142F">
        <w:rPr>
          <w:b w:val="0"/>
          <w:bCs w:val="0"/>
          <w:sz w:val="18"/>
          <w:szCs w:val="18"/>
        </w:rPr>
        <w:t>GmbH</w:t>
      </w:r>
      <w:proofErr w:type="spellEnd"/>
      <w:r w:rsidRPr="00DB142F">
        <w:rPr>
          <w:b w:val="0"/>
          <w:bCs w:val="0"/>
          <w:sz w:val="18"/>
          <w:szCs w:val="18"/>
        </w:rPr>
        <w:t xml:space="preserve">, </w:t>
      </w:r>
      <w:r w:rsidRPr="004F5E68">
        <w:rPr>
          <w:b w:val="0"/>
          <w:bCs w:val="0"/>
          <w:sz w:val="18"/>
          <w:szCs w:val="18"/>
        </w:rPr>
        <w:t>Visualización</w:t>
      </w:r>
      <w:r w:rsidRPr="00DB142F">
        <w:rPr>
          <w:b w:val="0"/>
          <w:bCs w:val="0"/>
          <w:sz w:val="18"/>
          <w:szCs w:val="18"/>
        </w:rPr>
        <w:t xml:space="preserve">: Electric </w:t>
      </w:r>
      <w:proofErr w:type="spellStart"/>
      <w:r w:rsidRPr="00DB142F">
        <w:rPr>
          <w:b w:val="0"/>
          <w:bCs w:val="0"/>
          <w:sz w:val="18"/>
          <w:szCs w:val="18"/>
        </w:rPr>
        <w:t>Gobo</w:t>
      </w:r>
      <w:proofErr w:type="spellEnd"/>
    </w:p>
    <w:p w14:paraId="793B2870" w14:textId="77777777" w:rsidR="00D1666C" w:rsidRDefault="00D1666C" w:rsidP="00D1666C">
      <w:pPr>
        <w:pStyle w:val="ERCOberschrift"/>
        <w:rPr>
          <w:b w:val="0"/>
          <w:bCs w:val="0"/>
          <w:sz w:val="18"/>
          <w:szCs w:val="18"/>
        </w:rPr>
      </w:pPr>
    </w:p>
    <w:p w14:paraId="1CF5600E" w14:textId="65E5D0AF" w:rsidR="00D1666C" w:rsidRDefault="00D1666C" w:rsidP="00D1666C">
      <w:pPr>
        <w:pStyle w:val="ERCOberschrift"/>
        <w:rPr>
          <w:b w:val="0"/>
        </w:rPr>
      </w:pPr>
      <w:r w:rsidRPr="00B82982">
        <w:rPr>
          <w:b w:val="0"/>
          <w:bCs w:val="0"/>
          <w:noProof/>
        </w:rPr>
        <w:drawing>
          <wp:anchor distT="36195" distB="36195" distL="114300" distR="114300" simplePos="0" relativeHeight="251668480" behindDoc="0" locked="0" layoutInCell="1" allowOverlap="1" wp14:anchorId="10D660D9" wp14:editId="3446CBF0">
            <wp:simplePos x="0" y="0"/>
            <wp:positionH relativeFrom="column">
              <wp:posOffset>423</wp:posOffset>
            </wp:positionH>
            <wp:positionV relativeFrom="paragraph">
              <wp:posOffset>1166560</wp:posOffset>
            </wp:positionV>
            <wp:extent cx="1800000" cy="1231200"/>
            <wp:effectExtent l="0" t="0" r="3810" b="1270"/>
            <wp:wrapTopAndBottom/>
            <wp:docPr id="229260631" name="Grafik 2" descr="Ein Bild, das Mobiliar, Inneneinrichtung, Im Haus, Cou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260631" name="Grafik 2" descr="Ein Bild, das Mobiliar, Inneneinrichtung, Im Haus, Couch enthält.&#10;&#10;Automatisch generierte Beschreibung"/>
                    <pic:cNvPicPr/>
                  </pic:nvPicPr>
                  <pic:blipFill>
                    <a:blip r:embed="rId23"/>
                    <a:stretch>
                      <a:fillRect/>
                    </a:stretch>
                  </pic:blipFill>
                  <pic:spPr>
                    <a:xfrm>
                      <a:off x="0" y="0"/>
                      <a:ext cx="1800000" cy="1231200"/>
                    </a:xfrm>
                    <a:prstGeom prst="rect">
                      <a:avLst/>
                    </a:prstGeom>
                  </pic:spPr>
                </pic:pic>
              </a:graphicData>
            </a:graphic>
            <wp14:sizeRelH relativeFrom="margin">
              <wp14:pctWidth>0</wp14:pctWidth>
            </wp14:sizeRelH>
            <wp14:sizeRelV relativeFrom="margin">
              <wp14:pctHeight>0</wp14:pctHeight>
            </wp14:sizeRelV>
          </wp:anchor>
        </w:drawing>
      </w:r>
      <w:r w:rsidRPr="00D1666C">
        <w:rPr>
          <w:b w:val="0"/>
        </w:rPr>
        <w:t xml:space="preserve">Los downlights para raíles electrificados </w:t>
      </w:r>
      <w:proofErr w:type="spellStart"/>
      <w:r w:rsidRPr="00D1666C">
        <w:rPr>
          <w:b w:val="0"/>
        </w:rPr>
        <w:t>Iku</w:t>
      </w:r>
      <w:proofErr w:type="spellEnd"/>
      <w:r w:rsidRPr="00D1666C">
        <w:rPr>
          <w:b w:val="0"/>
        </w:rPr>
        <w:t xml:space="preserve"> se pueden posicionar libremente en el raíl y son la alternativa a las luminarias montadas en sistemas de rejilla. Una iluminación general pensada para aplicarse solo donde se la necesite permite reducir la cantidad de luminarias y, por tanto, el consumo de energía.</w:t>
      </w:r>
    </w:p>
    <w:p w14:paraId="1BF606EA" w14:textId="77777777" w:rsidR="00D1666C" w:rsidRDefault="00D1666C" w:rsidP="00D1666C">
      <w:pPr>
        <w:pStyle w:val="ERCOberschrift"/>
        <w:rPr>
          <w:b w:val="0"/>
          <w:bCs w:val="0"/>
          <w:sz w:val="18"/>
          <w:szCs w:val="18"/>
        </w:rPr>
      </w:pPr>
      <w:r w:rsidRPr="00DB142F">
        <w:rPr>
          <w:b w:val="0"/>
          <w:bCs w:val="0"/>
          <w:sz w:val="18"/>
          <w:szCs w:val="18"/>
        </w:rPr>
        <w:t xml:space="preserve">© ERCO </w:t>
      </w:r>
      <w:proofErr w:type="spellStart"/>
      <w:r w:rsidRPr="00DB142F">
        <w:rPr>
          <w:b w:val="0"/>
          <w:bCs w:val="0"/>
          <w:sz w:val="18"/>
          <w:szCs w:val="18"/>
        </w:rPr>
        <w:t>GmbH</w:t>
      </w:r>
      <w:proofErr w:type="spellEnd"/>
      <w:r w:rsidRPr="00DB142F">
        <w:rPr>
          <w:b w:val="0"/>
          <w:bCs w:val="0"/>
          <w:sz w:val="18"/>
          <w:szCs w:val="18"/>
        </w:rPr>
        <w:t xml:space="preserve">, </w:t>
      </w:r>
      <w:r w:rsidRPr="004F5E68">
        <w:rPr>
          <w:b w:val="0"/>
          <w:bCs w:val="0"/>
          <w:sz w:val="18"/>
          <w:szCs w:val="18"/>
        </w:rPr>
        <w:t>Visualización</w:t>
      </w:r>
      <w:r w:rsidRPr="00DB142F">
        <w:rPr>
          <w:b w:val="0"/>
          <w:bCs w:val="0"/>
          <w:sz w:val="18"/>
          <w:szCs w:val="18"/>
        </w:rPr>
        <w:t xml:space="preserve">: Electric </w:t>
      </w:r>
      <w:proofErr w:type="spellStart"/>
      <w:r w:rsidRPr="00DB142F">
        <w:rPr>
          <w:b w:val="0"/>
          <w:bCs w:val="0"/>
          <w:sz w:val="18"/>
          <w:szCs w:val="18"/>
        </w:rPr>
        <w:t>Gobo</w:t>
      </w:r>
      <w:proofErr w:type="spellEnd"/>
    </w:p>
    <w:p w14:paraId="0E8CAF0A" w14:textId="5AAACF76" w:rsidR="004F5E68" w:rsidRPr="00D1666C" w:rsidRDefault="004F5E68" w:rsidP="00D1666C">
      <w:pPr>
        <w:pStyle w:val="ERCOberschrift"/>
        <w:rPr>
          <w:b w:val="0"/>
        </w:rPr>
      </w:pPr>
      <w:r w:rsidRPr="00D1666C">
        <w:rPr>
          <w:b w:val="0"/>
        </w:rPr>
        <w:br w:type="page"/>
      </w:r>
    </w:p>
    <w:p w14:paraId="7A904D87" w14:textId="77777777" w:rsidR="00D1666C" w:rsidRPr="00C75815" w:rsidRDefault="00D1666C" w:rsidP="00D1666C">
      <w:pPr>
        <w:spacing w:line="360" w:lineRule="auto"/>
        <w:rPr>
          <w:rFonts w:ascii="Arial" w:hAnsi="Arial" w:cs="Arial"/>
          <w:color w:val="000000" w:themeColor="text1"/>
          <w:sz w:val="18"/>
          <w:szCs w:val="18"/>
        </w:rPr>
      </w:pPr>
      <w:r>
        <w:rPr>
          <w:bCs/>
          <w:noProof/>
          <w:lang w:val="en-US"/>
        </w:rPr>
        <w:lastRenderedPageBreak/>
        <w:drawing>
          <wp:anchor distT="36195" distB="36195" distL="114300" distR="114300" simplePos="0" relativeHeight="251670528" behindDoc="0" locked="0" layoutInCell="1" allowOverlap="1" wp14:anchorId="08AE5166" wp14:editId="227577D8">
            <wp:simplePos x="0" y="0"/>
            <wp:positionH relativeFrom="column">
              <wp:posOffset>3810</wp:posOffset>
            </wp:positionH>
            <wp:positionV relativeFrom="paragraph">
              <wp:posOffset>9829</wp:posOffset>
            </wp:positionV>
            <wp:extent cx="1800000" cy="1411200"/>
            <wp:effectExtent l="0" t="0" r="3810" b="0"/>
            <wp:wrapTopAndBottom/>
            <wp:docPr id="339673579" name="Grafik 5" descr="Ein Bild, das Screenshot, Fernsehen, Lich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673579" name="Grafik 5" descr="Ein Bild, das Screenshot, Fernsehen, Licht, Im Haus enthält.&#10;&#10;Automatisch generierte Beschreibung"/>
                    <pic:cNvPicPr/>
                  </pic:nvPicPr>
                  <pic:blipFill>
                    <a:blip r:embed="rId24"/>
                    <a:stretch>
                      <a:fillRect/>
                    </a:stretch>
                  </pic:blipFill>
                  <pic:spPr>
                    <a:xfrm>
                      <a:off x="0" y="0"/>
                      <a:ext cx="1800000" cy="1411200"/>
                    </a:xfrm>
                    <a:prstGeom prst="rect">
                      <a:avLst/>
                    </a:prstGeom>
                  </pic:spPr>
                </pic:pic>
              </a:graphicData>
            </a:graphic>
            <wp14:sizeRelH relativeFrom="margin">
              <wp14:pctWidth>0</wp14:pctWidth>
            </wp14:sizeRelH>
            <wp14:sizeRelV relativeFrom="margin">
              <wp14:pctHeight>0</wp14:pctHeight>
            </wp14:sizeRelV>
          </wp:anchor>
        </w:drawing>
      </w:r>
      <w:r w:rsidRPr="001605D0">
        <w:rPr>
          <w:rFonts w:ascii="Arial" w:hAnsi="Arial" w:cs="Arial"/>
          <w:sz w:val="18"/>
          <w:szCs w:val="18"/>
        </w:rPr>
        <w:t>©</w:t>
      </w:r>
      <w:r w:rsidRPr="00C75815">
        <w:rPr>
          <w:rFonts w:ascii="Arial" w:hAnsi="Arial" w:cs="Arial"/>
          <w:color w:val="000000" w:themeColor="text1"/>
          <w:sz w:val="18"/>
          <w:szCs w:val="18"/>
        </w:rPr>
        <w:t xml:space="preserve"> ERCO </w:t>
      </w:r>
      <w:proofErr w:type="spellStart"/>
      <w:r w:rsidRPr="00C75815">
        <w:rPr>
          <w:rFonts w:ascii="Arial" w:hAnsi="Arial" w:cs="Arial"/>
          <w:color w:val="000000" w:themeColor="text1"/>
          <w:sz w:val="18"/>
          <w:szCs w:val="18"/>
        </w:rPr>
        <w:t>GmbH</w:t>
      </w:r>
      <w:proofErr w:type="spellEnd"/>
    </w:p>
    <w:p w14:paraId="389ADDF8" w14:textId="77777777" w:rsidR="00D1666C" w:rsidRDefault="00D1666C" w:rsidP="00D1666C">
      <w:pPr>
        <w:pStyle w:val="02TextERCO"/>
        <w:rPr>
          <w:bCs/>
        </w:rPr>
      </w:pPr>
    </w:p>
    <w:p w14:paraId="0CFB24D0" w14:textId="771D42DC" w:rsidR="00D1666C" w:rsidRPr="00DB142F" w:rsidRDefault="00D1666C" w:rsidP="00D1666C">
      <w:pPr>
        <w:pStyle w:val="02TextERCO"/>
        <w:rPr>
          <w:bCs/>
        </w:rPr>
      </w:pPr>
      <w:r>
        <w:rPr>
          <w:bCs/>
          <w:noProof/>
          <w:lang w:val="en-US"/>
        </w:rPr>
        <w:drawing>
          <wp:anchor distT="36195" distB="36195" distL="114300" distR="114300" simplePos="0" relativeHeight="251671552" behindDoc="0" locked="0" layoutInCell="1" allowOverlap="1" wp14:anchorId="0F835F61" wp14:editId="3DEED1C6">
            <wp:simplePos x="0" y="0"/>
            <wp:positionH relativeFrom="column">
              <wp:posOffset>4009</wp:posOffset>
            </wp:positionH>
            <wp:positionV relativeFrom="paragraph">
              <wp:posOffset>259080</wp:posOffset>
            </wp:positionV>
            <wp:extent cx="1800000" cy="1699200"/>
            <wp:effectExtent l="0" t="0" r="3810" b="3175"/>
            <wp:wrapTopAndBottom/>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5"/>
                    <a:stretch>
                      <a:fillRect/>
                    </a:stretch>
                  </pic:blipFill>
                  <pic:spPr>
                    <a:xfrm>
                      <a:off x="0" y="0"/>
                      <a:ext cx="1800000" cy="1699200"/>
                    </a:xfrm>
                    <a:prstGeom prst="rect">
                      <a:avLst/>
                    </a:prstGeom>
                  </pic:spPr>
                </pic:pic>
              </a:graphicData>
            </a:graphic>
            <wp14:sizeRelH relativeFrom="margin">
              <wp14:pctWidth>0</wp14:pctWidth>
            </wp14:sizeRelH>
            <wp14:sizeRelV relativeFrom="margin">
              <wp14:pctHeight>0</wp14:pctHeight>
            </wp14:sizeRelV>
          </wp:anchor>
        </w:drawing>
      </w:r>
    </w:p>
    <w:p w14:paraId="19C00147" w14:textId="77777777" w:rsidR="00D1666C" w:rsidRPr="00C75815" w:rsidRDefault="00D1666C" w:rsidP="00D1666C">
      <w:pPr>
        <w:spacing w:line="360" w:lineRule="auto"/>
        <w:rPr>
          <w:rFonts w:ascii="Arial" w:hAnsi="Arial" w:cs="Arial"/>
          <w:color w:val="000000" w:themeColor="text1"/>
          <w:sz w:val="18"/>
          <w:szCs w:val="18"/>
        </w:rPr>
      </w:pPr>
      <w:r w:rsidRPr="001605D0">
        <w:rPr>
          <w:rFonts w:ascii="Arial" w:hAnsi="Arial" w:cs="Arial"/>
          <w:sz w:val="18"/>
          <w:szCs w:val="18"/>
        </w:rPr>
        <w:t>©</w:t>
      </w:r>
      <w:r w:rsidRPr="00C75815">
        <w:rPr>
          <w:rFonts w:ascii="Arial" w:hAnsi="Arial" w:cs="Arial"/>
          <w:color w:val="000000" w:themeColor="text1"/>
          <w:sz w:val="18"/>
          <w:szCs w:val="18"/>
        </w:rPr>
        <w:t xml:space="preserve"> ERCO </w:t>
      </w:r>
      <w:proofErr w:type="spellStart"/>
      <w:r w:rsidRPr="00C75815">
        <w:rPr>
          <w:rFonts w:ascii="Arial" w:hAnsi="Arial" w:cs="Arial"/>
          <w:color w:val="000000" w:themeColor="text1"/>
          <w:sz w:val="18"/>
          <w:szCs w:val="18"/>
        </w:rPr>
        <w:t>Gmb</w:t>
      </w:r>
      <w:r>
        <w:rPr>
          <w:rFonts w:ascii="Arial" w:hAnsi="Arial" w:cs="Arial"/>
          <w:color w:val="000000" w:themeColor="text1"/>
          <w:sz w:val="18"/>
          <w:szCs w:val="18"/>
        </w:rPr>
        <w:t>H</w:t>
      </w:r>
      <w:proofErr w:type="spellEnd"/>
    </w:p>
    <w:p w14:paraId="0C6E1B62" w14:textId="77777777" w:rsidR="00D1666C" w:rsidRDefault="00D1666C" w:rsidP="00D1666C">
      <w:pPr>
        <w:pStyle w:val="02TextERCO"/>
        <w:rPr>
          <w:bCs/>
        </w:rPr>
      </w:pPr>
    </w:p>
    <w:p w14:paraId="75FDBFBB" w14:textId="0D8041EF" w:rsidR="00D1666C" w:rsidRPr="00DB142F" w:rsidRDefault="00D1666C" w:rsidP="00D1666C">
      <w:pPr>
        <w:pStyle w:val="02TextERCO"/>
        <w:rPr>
          <w:bCs/>
        </w:rPr>
      </w:pPr>
      <w:r>
        <w:rPr>
          <w:b/>
          <w:noProof/>
        </w:rPr>
        <w:drawing>
          <wp:anchor distT="36195" distB="36195" distL="114300" distR="114300" simplePos="0" relativeHeight="251672576" behindDoc="0" locked="0" layoutInCell="1" allowOverlap="1" wp14:anchorId="0DF261FD" wp14:editId="26A5DE36">
            <wp:simplePos x="0" y="0"/>
            <wp:positionH relativeFrom="column">
              <wp:posOffset>3810</wp:posOffset>
            </wp:positionH>
            <wp:positionV relativeFrom="paragraph">
              <wp:posOffset>227275</wp:posOffset>
            </wp:positionV>
            <wp:extent cx="1800000" cy="1011600"/>
            <wp:effectExtent l="0" t="0" r="3810" b="4445"/>
            <wp:wrapTopAndBottom/>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26"/>
                    <a:stretch>
                      <a:fillRect/>
                    </a:stretch>
                  </pic:blipFill>
                  <pic:spPr>
                    <a:xfrm>
                      <a:off x="0" y="0"/>
                      <a:ext cx="1800000" cy="1011600"/>
                    </a:xfrm>
                    <a:prstGeom prst="rect">
                      <a:avLst/>
                    </a:prstGeom>
                  </pic:spPr>
                </pic:pic>
              </a:graphicData>
            </a:graphic>
            <wp14:sizeRelH relativeFrom="margin">
              <wp14:pctWidth>0</wp14:pctWidth>
            </wp14:sizeRelH>
            <wp14:sizeRelV relativeFrom="margin">
              <wp14:pctHeight>0</wp14:pctHeight>
            </wp14:sizeRelV>
          </wp:anchor>
        </w:drawing>
      </w:r>
    </w:p>
    <w:p w14:paraId="22B158F4" w14:textId="77777777" w:rsidR="00D1666C" w:rsidRPr="00C75815" w:rsidRDefault="00D1666C" w:rsidP="00D1666C">
      <w:pPr>
        <w:spacing w:line="360" w:lineRule="auto"/>
        <w:rPr>
          <w:rFonts w:ascii="Arial" w:hAnsi="Arial" w:cs="Arial"/>
          <w:color w:val="000000" w:themeColor="text1"/>
          <w:sz w:val="18"/>
          <w:szCs w:val="18"/>
        </w:rPr>
      </w:pPr>
      <w:r w:rsidRPr="001605D0">
        <w:rPr>
          <w:rFonts w:ascii="Arial" w:hAnsi="Arial" w:cs="Arial"/>
          <w:sz w:val="18"/>
          <w:szCs w:val="18"/>
        </w:rPr>
        <w:t>©</w:t>
      </w:r>
      <w:r w:rsidRPr="00C75815">
        <w:rPr>
          <w:rFonts w:ascii="Arial" w:hAnsi="Arial" w:cs="Arial"/>
          <w:color w:val="000000" w:themeColor="text1"/>
          <w:sz w:val="18"/>
          <w:szCs w:val="18"/>
        </w:rPr>
        <w:t xml:space="preserve"> ERCO </w:t>
      </w:r>
      <w:proofErr w:type="spellStart"/>
      <w:r w:rsidRPr="00C75815">
        <w:rPr>
          <w:rFonts w:ascii="Arial" w:hAnsi="Arial" w:cs="Arial"/>
          <w:color w:val="000000" w:themeColor="text1"/>
          <w:sz w:val="18"/>
          <w:szCs w:val="18"/>
        </w:rPr>
        <w:t>GmbH</w:t>
      </w:r>
      <w:proofErr w:type="spellEnd"/>
    </w:p>
    <w:p w14:paraId="4723E3DA" w14:textId="77777777" w:rsidR="00D1666C" w:rsidRDefault="00D1666C" w:rsidP="00E45483">
      <w:pPr>
        <w:pStyle w:val="02TextERCO"/>
        <w:rPr>
          <w:b/>
        </w:rPr>
      </w:pPr>
      <w:r>
        <w:rPr>
          <w:b/>
        </w:rPr>
        <w:br w:type="page"/>
      </w:r>
    </w:p>
    <w:p w14:paraId="6B146E76" w14:textId="3DC4EF7A" w:rsidR="00E45483" w:rsidRPr="005A10F3" w:rsidRDefault="00E45483" w:rsidP="00E45483">
      <w:pPr>
        <w:pStyle w:val="02TextERCO"/>
        <w:rPr>
          <w:bCs/>
        </w:rPr>
      </w:pPr>
      <w:r w:rsidRPr="005A10F3">
        <w:rPr>
          <w:b/>
        </w:rPr>
        <w:lastRenderedPageBreak/>
        <w:t>Sobre ERCO</w:t>
      </w:r>
    </w:p>
    <w:p w14:paraId="2D9D6C4F" w14:textId="77777777" w:rsidR="00CD14E0" w:rsidRPr="005A10F3" w:rsidRDefault="00CD14E0" w:rsidP="00CD14E0">
      <w:pPr>
        <w:pStyle w:val="02TextERCO"/>
      </w:pPr>
    </w:p>
    <w:p w14:paraId="0B50D2D7" w14:textId="77EE48E7" w:rsidR="00CD14E0" w:rsidRPr="005A10F3" w:rsidRDefault="00CD14E0" w:rsidP="00CD14E0">
      <w:pPr>
        <w:pStyle w:val="02TextERCO"/>
      </w:pPr>
      <w:r w:rsidRPr="005A10F3">
        <w:t xml:space="preserve">ERCO es una empresa internacional especialista en la iluminación arquitectónica digital de calidad excelente. La empresa familiar, fundada en 1934, opera en 55 países de todo el mundo a través de </w:t>
      </w:r>
    </w:p>
    <w:p w14:paraId="36B5482A" w14:textId="77777777" w:rsidR="00CD14E0" w:rsidRPr="005A10F3" w:rsidRDefault="00CD14E0" w:rsidP="00CD14E0">
      <w:pPr>
        <w:pStyle w:val="02TextERCO"/>
      </w:pPr>
      <w:r w:rsidRPr="005A10F3">
        <w:t xml:space="preserve">organizaciones de distribución independientes y empresas asociadas. </w:t>
      </w:r>
    </w:p>
    <w:p w14:paraId="639E46BA" w14:textId="77777777" w:rsidR="00CD14E0" w:rsidRPr="005A10F3" w:rsidRDefault="00CD14E0" w:rsidP="00CD14E0">
      <w:pPr>
        <w:pStyle w:val="02TextERCO"/>
      </w:pPr>
    </w:p>
    <w:p w14:paraId="4A0C34BF" w14:textId="77777777" w:rsidR="00CD14E0" w:rsidRPr="005A10F3" w:rsidRDefault="00CD14E0" w:rsidP="00CD14E0">
      <w:pPr>
        <w:pStyle w:val="02TextERCO"/>
      </w:pPr>
      <w:r w:rsidRPr="005A10F3">
        <w:t>En ERCO, entendemos la luz como la cuarta dimensión de la arquitectura y, por lo tanto, como parte integrante de la construcción sostenible. La luz es la contribución para mejorar la sociedad y la arquitectura, y proteger, del mismo modo, el medio ambiente. ERCO Greenology</w:t>
      </w:r>
      <w:r w:rsidRPr="005A10F3">
        <w:rPr>
          <w:vertAlign w:val="superscript"/>
        </w:rPr>
        <w:t>®</w:t>
      </w:r>
      <w:r w:rsidRPr="005A10F3">
        <w:t>– la estrategia empresarial para una iluminación sostenible – aúna la responsabilidad ecológica y la eficiencia tecnológica.</w:t>
      </w:r>
    </w:p>
    <w:p w14:paraId="515061CC" w14:textId="77777777" w:rsidR="00CD14E0" w:rsidRPr="005A10F3" w:rsidRDefault="00CD14E0" w:rsidP="00CD14E0">
      <w:pPr>
        <w:pStyle w:val="02TextERCO"/>
      </w:pPr>
    </w:p>
    <w:p w14:paraId="13C4A3DB" w14:textId="0C1C0768" w:rsidR="00CD14E0" w:rsidRPr="005A10F3" w:rsidRDefault="00CD14E0" w:rsidP="00CD14E0">
      <w:pPr>
        <w:pStyle w:val="02TextERCO"/>
      </w:pPr>
      <w:r w:rsidRPr="005A10F3">
        <w:t>En la fábrica de luz de Lüdenscheid, ERCO desarrolla, diseña y produce luminarias con un alto grado de especialización en ópticas luminotécnicas, electrónica y diseño sostenible. Las herramientas de iluminación son producidas en estrecha colaboración con arquitectos y arquitectas, y con diseñadores y diseñadoras de iluminación y de electrónica. Se utilizan principalmente en los siguientes ámbitos de aplicación: Work y Culture, Community y Public/Outdoor, Contemplation, Living, Shop y Hospitality. Los expertos y expertas en iluminación de ERCO asesoran a diseñadores y diseñadoras de todo el mundo para convertir en realidad sus proyectos con soluciones de iluminación de absoluta precisión, eficientes y sostenibles.</w:t>
      </w:r>
    </w:p>
    <w:p w14:paraId="79CECCBD" w14:textId="77777777" w:rsidR="00CD14E0" w:rsidRPr="005A10F3" w:rsidRDefault="00CD14E0" w:rsidP="00CD14E0">
      <w:pPr>
        <w:pStyle w:val="02TextERCO"/>
      </w:pPr>
    </w:p>
    <w:p w14:paraId="0D917A1B" w14:textId="25361B9D" w:rsidR="00CD14E0" w:rsidRPr="005A10F3" w:rsidRDefault="00CD14E0" w:rsidP="00CD14E0">
      <w:pPr>
        <w:pStyle w:val="02TextERCO"/>
      </w:pPr>
      <w:r w:rsidRPr="005A10F3">
        <w:t xml:space="preserve">Si desea recibir información adicional o material gráfico acerca de ERCO, visítenos en </w:t>
      </w:r>
      <w:hyperlink r:id="rId27" w:history="1">
        <w:r w:rsidR="008443A0">
          <w:rPr>
            <w:rStyle w:val="Hyperlink"/>
          </w:rPr>
          <w:t>www.erco.com/press</w:t>
        </w:r>
      </w:hyperlink>
      <w:r w:rsidRPr="005A10F3">
        <w:t>. Estaremos encantados de facilitarle también material relativo a proyectos en todo el mundo para elaborar su información.</w:t>
      </w:r>
    </w:p>
    <w:p w14:paraId="54DC13AD" w14:textId="3E1FF55B" w:rsidR="005A4DBE" w:rsidRPr="005A10F3" w:rsidRDefault="005A4DBE" w:rsidP="00E45E09">
      <w:pPr>
        <w:pStyle w:val="ERCOText"/>
      </w:pPr>
    </w:p>
    <w:sectPr w:rsidR="005A4DBE" w:rsidRPr="005A10F3" w:rsidSect="003444E1">
      <w:headerReference w:type="default" r:id="rId28"/>
      <w:footerReference w:type="default" r:id="rId29"/>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CD483B" w14:textId="77777777" w:rsidR="00EE1DB3" w:rsidRDefault="00EE1DB3">
      <w:r>
        <w:separator/>
      </w:r>
    </w:p>
  </w:endnote>
  <w:endnote w:type="continuationSeparator" w:id="0">
    <w:p w14:paraId="4F1EA06C" w14:textId="77777777" w:rsidR="00EE1DB3" w:rsidRDefault="00EE1D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libri"/>
    <w:panose1 w:val="020B0604020202020204"/>
    <w:charset w:val="00"/>
    <w:family w:val="auto"/>
    <w:pitch w:val="variable"/>
    <w:sig w:usb0="00000003" w:usb1="00000000" w:usb2="00000000" w:usb3="00000000" w:csb0="00000001"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20B0604020202020204"/>
    <w:charset w:val="00"/>
    <w:family w:val="auto"/>
    <w:pitch w:val="variable"/>
    <w:sig w:usb0="E00002FF" w:usb1="5000205A" w:usb2="00000000" w:usb3="00000000" w:csb0="0000019F" w:csb1="00000000"/>
  </w:font>
  <w:font w:name="Rotis Semi Sans Std">
    <w:panose1 w:val="020B0606050204020204"/>
    <w:charset w:val="4D"/>
    <w:family w:val="swiss"/>
    <w:pitch w:val="variable"/>
    <w:sig w:usb0="00000003" w:usb1="00000000" w:usb2="00000000" w:usb3="00000000" w:csb0="00000001" w:csb1="00000000"/>
  </w:font>
  <w:font w:name="Rotis Semi Sans Std Light">
    <w:altName w:val="Calibri"/>
    <w:panose1 w:val="020B0606050204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803070204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A292A4" w14:textId="77777777" w:rsidR="00EE1DB3" w:rsidRDefault="00EE1DB3">
      <w:r>
        <w:separator/>
      </w:r>
    </w:p>
  </w:footnote>
  <w:footnote w:type="continuationSeparator" w:id="0">
    <w:p w14:paraId="07A31475" w14:textId="77777777" w:rsidR="00EE1DB3" w:rsidRDefault="00EE1D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8E797" w14:textId="51077963" w:rsidR="00547FCF" w:rsidRPr="00547FCF"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Pr>
        <w:rFonts w:ascii="Arial" w:hAnsi="Arial"/>
        <w:b/>
        <w:sz w:val="44"/>
      </w:rPr>
      <w:t>Comunicado de prensa</w:t>
    </w:r>
  </w:p>
  <w:p w14:paraId="5D6B739C" w14:textId="284553EF" w:rsidR="00547FCF" w:rsidRPr="00547FCF"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Pr>
        <w:rFonts w:ascii="Arial" w:hAnsi="Arial"/>
        <w:sz w:val="44"/>
      </w:rPr>
      <w:tab/>
    </w:r>
  </w:p>
  <w:p w14:paraId="20C95344" w14:textId="77777777" w:rsidR="00547FCF" w:rsidRPr="00547FCF" w:rsidRDefault="00547FCF">
    <w:pPr>
      <w:framePr w:w="374" w:h="14254" w:wrap="around" w:vAnchor="page" w:hAnchor="page" w:x="3601" w:y="2445" w:anchorLock="1"/>
      <w:rPr>
        <w:rFonts w:ascii="Rotis SemiSans" w:hAnsi="Rotis SemiSans"/>
      </w:rPr>
    </w:pPr>
    <w:r>
      <w:rPr>
        <w:rFonts w:ascii="Rotis SemiSans" w:hAnsi="Rotis SemiSans"/>
        <w:noProof/>
        <w:sz w:val="20"/>
        <w:lang w:val="de-DE" w:eastAsia="zh-CN"/>
      </w:rPr>
      <mc:AlternateContent>
        <mc:Choice Requires="wps">
          <w:drawing>
            <wp:anchor distT="0" distB="0" distL="114300" distR="114300" simplePos="0" relativeHeight="251656704"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326C9F3" id="Line 2"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" o:allowincell="f" strokeweight=".25pt">
              <v:stroke startarrowwidth="narrow" startarrowlength="short" endarrowwidth="narrow" endarrowlength="short"/>
            </v:line>
          </w:pict>
        </mc:Fallback>
      </mc:AlternateContent>
    </w:r>
    <w:r>
      <w:rPr>
        <w:rFonts w:ascii="Rotis SemiSans" w:hAnsi="Rotis SemiSans"/>
        <w:noProof/>
        <w:sz w:val="20"/>
        <w:lang w:val="de-DE" w:eastAsia="zh-CN"/>
      </w:rPr>
      <mc:AlternateContent>
        <mc:Choice Requires="wps">
          <w:drawing>
            <wp:anchor distT="0" distB="0" distL="114300" distR="114300" simplePos="0" relativeHeight="251654656"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1F6048F" id="Line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" o:allowincell="f" strokeweight=".25pt">
              <v:stroke startarrowwidth="narrow" startarrowlength="short" endarrowwidth="narrow" endarrowlength="short"/>
            </v:line>
          </w:pict>
        </mc:Fallback>
      </mc:AlternateContent>
    </w:r>
  </w:p>
  <w:p w14:paraId="1DE9BB5D" w14:textId="18577C19" w:rsidR="00547FCF" w:rsidRDefault="00547FCF" w:rsidP="007A5E47">
    <w:pPr>
      <w:pStyle w:val="ERCOAdresse"/>
      <w:framePr w:wrap="around" w:y="11341"/>
      <w:rPr>
        <w:lang w:val="de-DE"/>
      </w:rPr>
    </w:pPr>
  </w:p>
  <w:p w14:paraId="6F408A05" w14:textId="19FBDD57" w:rsidR="000162A4" w:rsidRDefault="000162A4" w:rsidP="007A5E47">
    <w:pPr>
      <w:pStyle w:val="ERCOAdresse"/>
      <w:framePr w:wrap="around" w:y="11341"/>
      <w:rPr>
        <w:lang w:val="de-DE"/>
      </w:rPr>
    </w:pPr>
  </w:p>
  <w:p w14:paraId="6E6703AE" w14:textId="01052971" w:rsidR="000162A4" w:rsidRDefault="000162A4" w:rsidP="007A5E47">
    <w:pPr>
      <w:pStyle w:val="ERCOAdresse"/>
      <w:framePr w:wrap="around" w:y="11341"/>
      <w:rPr>
        <w:lang w:val="de-DE"/>
      </w:rPr>
    </w:pPr>
  </w:p>
  <w:p w14:paraId="3E139803" w14:textId="10BB7B44" w:rsidR="000162A4" w:rsidRDefault="000162A4" w:rsidP="007A5E47">
    <w:pPr>
      <w:pStyle w:val="ERCOAdresse"/>
      <w:framePr w:wrap="around" w:y="11341"/>
      <w:rPr>
        <w:lang w:val="de-DE"/>
      </w:rPr>
    </w:pPr>
  </w:p>
  <w:p w14:paraId="0374AC49" w14:textId="2E02120F" w:rsidR="000162A4" w:rsidRDefault="000162A4" w:rsidP="007A5E47">
    <w:pPr>
      <w:pStyle w:val="ERCOAdresse"/>
      <w:framePr w:wrap="around" w:y="11341"/>
      <w:rPr>
        <w:lang w:val="de-DE"/>
      </w:rPr>
    </w:pPr>
  </w:p>
  <w:p w14:paraId="10D6E057" w14:textId="77777777" w:rsidR="00451228" w:rsidRPr="00E53E4C" w:rsidRDefault="00451228" w:rsidP="00451228">
    <w:pPr>
      <w:pStyle w:val="ERCOAdresse"/>
      <w:framePr w:wrap="around" w:y="11341"/>
      <w:rPr>
        <w:b/>
      </w:rPr>
    </w:pPr>
    <w:bookmarkStart w:id="0" w:name="OLE_LINK1"/>
    <w:bookmarkStart w:id="1" w:name="OLE_LINK2"/>
    <w:r>
      <w:rPr>
        <w:b/>
      </w:rPr>
      <w:t>ERCO GmbH</w:t>
    </w:r>
  </w:p>
  <w:p w14:paraId="1E6933DD" w14:textId="728B6B40" w:rsidR="00451228" w:rsidRDefault="00451228" w:rsidP="00451228">
    <w:pPr>
      <w:pStyle w:val="ERCOAdresse"/>
      <w:framePr w:wrap="around" w:y="11341"/>
    </w:pPr>
    <w:r>
      <w:t>Katrin Klein</w:t>
    </w:r>
  </w:p>
  <w:p w14:paraId="44F758FC" w14:textId="77777777" w:rsidR="00451228" w:rsidRDefault="00451228" w:rsidP="00451228">
    <w:pPr>
      <w:pStyle w:val="ERCOAdresse"/>
      <w:framePr w:wrap="around" w:y="11341"/>
    </w:pPr>
    <w:r>
      <w:t>Administradora de contenidos / RP</w:t>
    </w:r>
  </w:p>
  <w:p w14:paraId="601DA21F" w14:textId="77777777" w:rsidR="00451228" w:rsidRDefault="00451228" w:rsidP="00451228">
    <w:pPr>
      <w:pStyle w:val="ERCOAdresse"/>
      <w:framePr w:wrap="around" w:y="11341"/>
    </w:pPr>
    <w:r>
      <w:t>Brockhauser Weg 80-82</w:t>
    </w:r>
  </w:p>
  <w:p w14:paraId="6BE172A6" w14:textId="77777777" w:rsidR="00451228" w:rsidRDefault="00451228" w:rsidP="00451228">
    <w:pPr>
      <w:pStyle w:val="ERCOAdresse"/>
      <w:framePr w:wrap="around" w:y="11341"/>
    </w:pPr>
    <w:r>
      <w:t>58507 Lüdenscheid</w:t>
    </w:r>
  </w:p>
  <w:p w14:paraId="42F84004" w14:textId="77777777" w:rsidR="00451228" w:rsidRPr="009E3621" w:rsidRDefault="00451228" w:rsidP="00451228">
    <w:pPr>
      <w:pStyle w:val="ERCOAdresse"/>
      <w:framePr w:wrap="around" w:y="11341"/>
      <w:rPr>
        <w:lang w:val="de-DE"/>
      </w:rPr>
    </w:pPr>
    <w:r w:rsidRPr="009E3621">
      <w:rPr>
        <w:lang w:val="de-DE"/>
      </w:rPr>
      <w:t>Tel.: +49 2351 551 345</w:t>
    </w:r>
  </w:p>
  <w:p w14:paraId="48BCC114" w14:textId="6336597D" w:rsidR="00451228" w:rsidRPr="009E3621" w:rsidRDefault="00451228" w:rsidP="00451228">
    <w:pPr>
      <w:pStyle w:val="ERCOAdresse"/>
      <w:framePr w:wrap="around" w:y="11341"/>
      <w:rPr>
        <w:lang w:val="de-DE"/>
      </w:rPr>
    </w:pPr>
    <w:r w:rsidRPr="009E3621">
      <w:rPr>
        <w:lang w:val="de-DE"/>
      </w:rPr>
      <w:t>k.klein@erco.com</w:t>
    </w:r>
  </w:p>
  <w:p w14:paraId="0C47FE20" w14:textId="77777777" w:rsidR="00451228" w:rsidRPr="00BD6655" w:rsidRDefault="00451228" w:rsidP="00451228">
    <w:pPr>
      <w:pStyle w:val="ERCOAdresse"/>
      <w:framePr w:wrap="around" w:y="11341"/>
      <w:rPr>
        <w:lang w:val="en-US"/>
      </w:rPr>
    </w:pPr>
    <w:r w:rsidRPr="00BD6655">
      <w:rPr>
        <w:lang w:val="en-US"/>
      </w:rPr>
      <w:t>www.erco.com</w:t>
    </w:r>
    <w:bookmarkEnd w:id="0"/>
    <w:bookmarkEnd w:id="1"/>
  </w:p>
  <w:p w14:paraId="40ECCDA5" w14:textId="77777777" w:rsidR="00451228" w:rsidRPr="00BD6655" w:rsidRDefault="00451228" w:rsidP="00451228">
    <w:pPr>
      <w:pStyle w:val="ERCOAdresse"/>
      <w:framePr w:wrap="around" w:y="11341"/>
      <w:rPr>
        <w:lang w:val="en-US"/>
      </w:rPr>
    </w:pPr>
  </w:p>
  <w:p w14:paraId="5799F95F" w14:textId="77777777" w:rsidR="00451228" w:rsidRPr="00BD6655" w:rsidRDefault="00451228" w:rsidP="00451228">
    <w:pPr>
      <w:pStyle w:val="ERCOAdresse"/>
      <w:framePr w:wrap="around" w:y="11341"/>
      <w:rPr>
        <w:lang w:val="en-US"/>
      </w:rPr>
    </w:pPr>
  </w:p>
  <w:p w14:paraId="4900A7D3" w14:textId="77777777" w:rsidR="00451228" w:rsidRPr="00BD6655" w:rsidRDefault="00451228" w:rsidP="00451228">
    <w:pPr>
      <w:pStyle w:val="ERCOAdresse"/>
      <w:framePr w:wrap="around" w:y="11341"/>
      <w:rPr>
        <w:b/>
        <w:lang w:val="en-US"/>
      </w:rPr>
    </w:pPr>
    <w:proofErr w:type="spellStart"/>
    <w:r w:rsidRPr="00BD6655">
      <w:rPr>
        <w:b/>
        <w:lang w:val="en-US"/>
      </w:rPr>
      <w:t>mai</w:t>
    </w:r>
    <w:proofErr w:type="spellEnd"/>
    <w:r w:rsidRPr="00BD6655">
      <w:rPr>
        <w:b/>
        <w:lang w:val="en-US"/>
      </w:rPr>
      <w:t xml:space="preserve"> public relations GmbH </w:t>
    </w:r>
  </w:p>
  <w:p w14:paraId="39331C39" w14:textId="13C6C255" w:rsidR="00451228" w:rsidRPr="009E3621" w:rsidRDefault="00451228" w:rsidP="00451228">
    <w:pPr>
      <w:pStyle w:val="ERCOAdresse"/>
      <w:framePr w:wrap="around" w:y="11341"/>
      <w:rPr>
        <w:lang w:val="de-DE"/>
      </w:rPr>
    </w:pPr>
    <w:r w:rsidRPr="009E3621">
      <w:rPr>
        <w:lang w:val="de-DE"/>
      </w:rPr>
      <w:t>Arno Heitland</w:t>
    </w:r>
  </w:p>
  <w:p w14:paraId="78CE96FD" w14:textId="51E2C915" w:rsidR="00451228" w:rsidRPr="009E3621" w:rsidRDefault="00DA2840" w:rsidP="00451228">
    <w:pPr>
      <w:pStyle w:val="ERCOAdresse"/>
      <w:framePr w:wrap="around" w:y="11341"/>
      <w:rPr>
        <w:lang w:val="de-DE"/>
      </w:rPr>
    </w:pPr>
    <w:r w:rsidRPr="009E3621">
      <w:rPr>
        <w:lang w:val="de-DE"/>
      </w:rPr>
      <w:t>Asesor senior de RP</w:t>
    </w:r>
  </w:p>
  <w:p w14:paraId="28835169" w14:textId="77777777" w:rsidR="00451228" w:rsidRPr="009E3621" w:rsidRDefault="00451228" w:rsidP="00451228">
    <w:pPr>
      <w:pStyle w:val="ERCOAdresse"/>
      <w:framePr w:wrap="around" w:y="11341"/>
      <w:rPr>
        <w:lang w:val="de-DE"/>
      </w:rPr>
    </w:pPr>
    <w:r w:rsidRPr="009E3621">
      <w:rPr>
        <w:lang w:val="de-DE"/>
      </w:rPr>
      <w:t>Leuschnerdamm 13</w:t>
    </w:r>
  </w:p>
  <w:p w14:paraId="50D6F964" w14:textId="77777777" w:rsidR="00451228" w:rsidRPr="00547FCF" w:rsidRDefault="00451228" w:rsidP="00451228">
    <w:pPr>
      <w:pStyle w:val="ERCOAdresse"/>
      <w:framePr w:wrap="around" w:y="11341"/>
    </w:pPr>
    <w:r>
      <w:t>10999 Berlín (Alemania)</w:t>
    </w:r>
  </w:p>
  <w:p w14:paraId="622A5FC5" w14:textId="77777777" w:rsidR="00451228" w:rsidRPr="00547FCF" w:rsidRDefault="00451228" w:rsidP="00451228">
    <w:pPr>
      <w:pStyle w:val="ERCOAdresse"/>
      <w:framePr w:wrap="around" w:y="11341"/>
    </w:pPr>
    <w:r>
      <w:t>Tel.: +49 30 66 40 40 558</w:t>
    </w:r>
  </w:p>
  <w:p w14:paraId="0EA8FEBB" w14:textId="4CE8C9E6" w:rsidR="00451228" w:rsidRPr="00547FCF" w:rsidRDefault="00000000" w:rsidP="00451228">
    <w:pPr>
      <w:pStyle w:val="ERCOAdresse"/>
      <w:framePr w:wrap="around" w:y="11341"/>
    </w:pPr>
    <w:hyperlink r:id="rId1" w:history="1">
      <w:r w:rsidR="009548EC">
        <w:t>erco@maipr.com</w:t>
      </w:r>
    </w:hyperlink>
  </w:p>
  <w:p w14:paraId="04411092" w14:textId="77777777" w:rsidR="00451228" w:rsidRPr="00547FCF" w:rsidRDefault="00451228" w:rsidP="00451228">
    <w:pPr>
      <w:pStyle w:val="ERCOAdresse"/>
      <w:framePr w:wrap="around" w:y="11341"/>
    </w:pPr>
    <w:r>
      <w:t>www.maipr.com</w:t>
    </w:r>
  </w:p>
  <w:p w14:paraId="4BE9C971" w14:textId="77777777" w:rsidR="00547FCF" w:rsidRDefault="00547FCF">
    <w:pPr>
      <w:pStyle w:val="Kopfzeile"/>
    </w:pPr>
    <w:r>
      <w:rPr>
        <w:noProof/>
        <w:lang w:val="de-DE" w:eastAsia="zh-CN"/>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E334C3"/>
    <w:multiLevelType w:val="hybridMultilevel"/>
    <w:tmpl w:val="3A82DB16"/>
    <w:lvl w:ilvl="0" w:tplc="EA0EE01C">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76572600">
    <w:abstractNumId w:val="0"/>
  </w:num>
  <w:num w:numId="2" w16cid:durableId="828521070">
    <w:abstractNumId w:val="5"/>
  </w:num>
  <w:num w:numId="3" w16cid:durableId="463816414">
    <w:abstractNumId w:val="4"/>
  </w:num>
  <w:num w:numId="4" w16cid:durableId="416875905">
    <w:abstractNumId w:val="3"/>
  </w:num>
  <w:num w:numId="5" w16cid:durableId="250938919">
    <w:abstractNumId w:val="2"/>
  </w:num>
  <w:num w:numId="6" w16cid:durableId="703823181">
    <w:abstractNumId w:val="1"/>
  </w:num>
  <w:num w:numId="7" w16cid:durableId="506797873">
    <w:abstractNumId w:val="6"/>
  </w:num>
  <w:num w:numId="8" w16cid:durableId="74214619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removePersonalInformation/>
  <w:removeDateAndTime/>
  <w:embedSystemFonts/>
  <w:activeWritingStyle w:appName="MSWord" w:lang="en-US" w:vendorID="64" w:dllVersion="0" w:nlCheck="1" w:checkStyle="0"/>
  <w:activeWritingStyle w:appName="MSWord" w:lang="de-DE" w:vendorID="64" w:dllVersion="0" w:nlCheck="1" w:checkStyle="0"/>
  <w:activeWritingStyle w:appName="MSWord" w:lang="de-DE" w:vendorID="64" w:dllVersion="6" w:nlCheck="1" w:checkStyle="0"/>
  <w:activeWritingStyle w:appName="MSWord" w:lang="es-ES" w:vendorID="64" w:dllVersion="4096" w:nlCheck="1" w:checkStyle="0"/>
  <w:activeWritingStyle w:appName="MSWord" w:lang="en-US" w:vendorID="64" w:dllVersion="4096" w:nlCheck="1" w:checkStyle="0"/>
  <w:activeWritingStyle w:appName="MSWord" w:lang="de-DE" w:vendorID="64" w:dllVersion="4096" w:nlCheck="1" w:checkStyle="0"/>
  <w:activeWritingStyle w:appName="MSWord" w:lang="pt-PT" w:vendorID="64" w:dllVersion="4096" w:nlCheck="1"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39CF"/>
    <w:rsid w:val="000012F8"/>
    <w:rsid w:val="000034AC"/>
    <w:rsid w:val="000041D6"/>
    <w:rsid w:val="000114A8"/>
    <w:rsid w:val="000119B4"/>
    <w:rsid w:val="00012166"/>
    <w:rsid w:val="000133D8"/>
    <w:rsid w:val="00013CCD"/>
    <w:rsid w:val="00014AC4"/>
    <w:rsid w:val="00014EC7"/>
    <w:rsid w:val="000155DD"/>
    <w:rsid w:val="00015D89"/>
    <w:rsid w:val="000162A4"/>
    <w:rsid w:val="000209ED"/>
    <w:rsid w:val="00031289"/>
    <w:rsid w:val="00031B50"/>
    <w:rsid w:val="00032035"/>
    <w:rsid w:val="00036EDA"/>
    <w:rsid w:val="000473CC"/>
    <w:rsid w:val="000502FE"/>
    <w:rsid w:val="000525B2"/>
    <w:rsid w:val="000541CC"/>
    <w:rsid w:val="000549EE"/>
    <w:rsid w:val="00056217"/>
    <w:rsid w:val="0005621C"/>
    <w:rsid w:val="00056857"/>
    <w:rsid w:val="00067B22"/>
    <w:rsid w:val="0007469C"/>
    <w:rsid w:val="00074A92"/>
    <w:rsid w:val="0007750C"/>
    <w:rsid w:val="000778B4"/>
    <w:rsid w:val="00084D5F"/>
    <w:rsid w:val="000922EF"/>
    <w:rsid w:val="000923F1"/>
    <w:rsid w:val="0009493C"/>
    <w:rsid w:val="00095B3A"/>
    <w:rsid w:val="000A334D"/>
    <w:rsid w:val="000A3F5A"/>
    <w:rsid w:val="000A6B35"/>
    <w:rsid w:val="000A7D73"/>
    <w:rsid w:val="000B32E5"/>
    <w:rsid w:val="000B5882"/>
    <w:rsid w:val="000B5A53"/>
    <w:rsid w:val="000C06AD"/>
    <w:rsid w:val="000D00D9"/>
    <w:rsid w:val="000D0E34"/>
    <w:rsid w:val="000D357F"/>
    <w:rsid w:val="000D5052"/>
    <w:rsid w:val="000D7BBB"/>
    <w:rsid w:val="000E6241"/>
    <w:rsid w:val="000F74AB"/>
    <w:rsid w:val="00105CE9"/>
    <w:rsid w:val="001064D1"/>
    <w:rsid w:val="0010782F"/>
    <w:rsid w:val="001114F3"/>
    <w:rsid w:val="00113AA5"/>
    <w:rsid w:val="001146F7"/>
    <w:rsid w:val="00115242"/>
    <w:rsid w:val="001275BC"/>
    <w:rsid w:val="00132C16"/>
    <w:rsid w:val="0013778A"/>
    <w:rsid w:val="001452BF"/>
    <w:rsid w:val="00151D7F"/>
    <w:rsid w:val="00163F36"/>
    <w:rsid w:val="0016676F"/>
    <w:rsid w:val="00167613"/>
    <w:rsid w:val="001720E5"/>
    <w:rsid w:val="00175616"/>
    <w:rsid w:val="001808BE"/>
    <w:rsid w:val="001814F1"/>
    <w:rsid w:val="00183568"/>
    <w:rsid w:val="001837A7"/>
    <w:rsid w:val="001854C0"/>
    <w:rsid w:val="00186399"/>
    <w:rsid w:val="001915D3"/>
    <w:rsid w:val="0019494C"/>
    <w:rsid w:val="00194E1A"/>
    <w:rsid w:val="00195167"/>
    <w:rsid w:val="001971D5"/>
    <w:rsid w:val="001A27C3"/>
    <w:rsid w:val="001A3F87"/>
    <w:rsid w:val="001A4A60"/>
    <w:rsid w:val="001A5D26"/>
    <w:rsid w:val="001B03FD"/>
    <w:rsid w:val="001B1874"/>
    <w:rsid w:val="001B2881"/>
    <w:rsid w:val="001B4C89"/>
    <w:rsid w:val="001B6E0B"/>
    <w:rsid w:val="001B7C4D"/>
    <w:rsid w:val="001C0450"/>
    <w:rsid w:val="001C6A91"/>
    <w:rsid w:val="001C72E5"/>
    <w:rsid w:val="001D0E58"/>
    <w:rsid w:val="001D153E"/>
    <w:rsid w:val="001D2A28"/>
    <w:rsid w:val="001D3C86"/>
    <w:rsid w:val="001E08D2"/>
    <w:rsid w:val="001E2E49"/>
    <w:rsid w:val="001E4220"/>
    <w:rsid w:val="001E4EC6"/>
    <w:rsid w:val="001E7D98"/>
    <w:rsid w:val="001F1322"/>
    <w:rsid w:val="001F175E"/>
    <w:rsid w:val="001F21CC"/>
    <w:rsid w:val="00202723"/>
    <w:rsid w:val="00203ECD"/>
    <w:rsid w:val="00207E6D"/>
    <w:rsid w:val="002109DD"/>
    <w:rsid w:val="00215386"/>
    <w:rsid w:val="00217908"/>
    <w:rsid w:val="002214B4"/>
    <w:rsid w:val="00223A70"/>
    <w:rsid w:val="00230296"/>
    <w:rsid w:val="00234D03"/>
    <w:rsid w:val="002362FF"/>
    <w:rsid w:val="0023757E"/>
    <w:rsid w:val="00237C73"/>
    <w:rsid w:val="00237CBA"/>
    <w:rsid w:val="00242D1F"/>
    <w:rsid w:val="00242F2A"/>
    <w:rsid w:val="002446C0"/>
    <w:rsid w:val="002448E9"/>
    <w:rsid w:val="00244C57"/>
    <w:rsid w:val="00245233"/>
    <w:rsid w:val="00246187"/>
    <w:rsid w:val="00246A10"/>
    <w:rsid w:val="00256211"/>
    <w:rsid w:val="00263155"/>
    <w:rsid w:val="00263B3C"/>
    <w:rsid w:val="00267E7A"/>
    <w:rsid w:val="00270D74"/>
    <w:rsid w:val="00270E41"/>
    <w:rsid w:val="0027704F"/>
    <w:rsid w:val="00277B57"/>
    <w:rsid w:val="0028005E"/>
    <w:rsid w:val="0028380D"/>
    <w:rsid w:val="00283D76"/>
    <w:rsid w:val="00284F1A"/>
    <w:rsid w:val="00295A1C"/>
    <w:rsid w:val="002963F8"/>
    <w:rsid w:val="0029788E"/>
    <w:rsid w:val="00297D22"/>
    <w:rsid w:val="002A1093"/>
    <w:rsid w:val="002B0FE0"/>
    <w:rsid w:val="002B4906"/>
    <w:rsid w:val="002C0754"/>
    <w:rsid w:val="002C2259"/>
    <w:rsid w:val="002C2567"/>
    <w:rsid w:val="002C36AB"/>
    <w:rsid w:val="002D0AAA"/>
    <w:rsid w:val="002E3D76"/>
    <w:rsid w:val="002F21E6"/>
    <w:rsid w:val="002F294A"/>
    <w:rsid w:val="002F2F68"/>
    <w:rsid w:val="002F43C0"/>
    <w:rsid w:val="002F6E78"/>
    <w:rsid w:val="00305EF9"/>
    <w:rsid w:val="0031162C"/>
    <w:rsid w:val="003120D1"/>
    <w:rsid w:val="003134AC"/>
    <w:rsid w:val="00315A81"/>
    <w:rsid w:val="00324F3A"/>
    <w:rsid w:val="0033318E"/>
    <w:rsid w:val="00336298"/>
    <w:rsid w:val="003444E1"/>
    <w:rsid w:val="003473CF"/>
    <w:rsid w:val="00350653"/>
    <w:rsid w:val="003509DF"/>
    <w:rsid w:val="0035113B"/>
    <w:rsid w:val="00353C18"/>
    <w:rsid w:val="00357B4C"/>
    <w:rsid w:val="0036189F"/>
    <w:rsid w:val="00373A9A"/>
    <w:rsid w:val="00376079"/>
    <w:rsid w:val="0038194B"/>
    <w:rsid w:val="003853D4"/>
    <w:rsid w:val="00391C3D"/>
    <w:rsid w:val="00393376"/>
    <w:rsid w:val="003A1573"/>
    <w:rsid w:val="003A2FFE"/>
    <w:rsid w:val="003B259D"/>
    <w:rsid w:val="003B47C3"/>
    <w:rsid w:val="003B4E2B"/>
    <w:rsid w:val="003C0B6A"/>
    <w:rsid w:val="003D0F12"/>
    <w:rsid w:val="003D6C53"/>
    <w:rsid w:val="003E1501"/>
    <w:rsid w:val="003E2CF9"/>
    <w:rsid w:val="003E4ED4"/>
    <w:rsid w:val="003E5A86"/>
    <w:rsid w:val="003E7D25"/>
    <w:rsid w:val="003F1265"/>
    <w:rsid w:val="003F2E12"/>
    <w:rsid w:val="004003E2"/>
    <w:rsid w:val="00402D5B"/>
    <w:rsid w:val="00407686"/>
    <w:rsid w:val="00411202"/>
    <w:rsid w:val="00411C2C"/>
    <w:rsid w:val="004121E6"/>
    <w:rsid w:val="00413C20"/>
    <w:rsid w:val="00414579"/>
    <w:rsid w:val="004159B5"/>
    <w:rsid w:val="00415A29"/>
    <w:rsid w:val="00422592"/>
    <w:rsid w:val="004236AE"/>
    <w:rsid w:val="004328A5"/>
    <w:rsid w:val="004361E3"/>
    <w:rsid w:val="00450000"/>
    <w:rsid w:val="00451228"/>
    <w:rsid w:val="004523CA"/>
    <w:rsid w:val="004546EF"/>
    <w:rsid w:val="00457AC7"/>
    <w:rsid w:val="00460BF8"/>
    <w:rsid w:val="004713E8"/>
    <w:rsid w:val="0047222A"/>
    <w:rsid w:val="00472A36"/>
    <w:rsid w:val="0047524C"/>
    <w:rsid w:val="0047768D"/>
    <w:rsid w:val="004779D8"/>
    <w:rsid w:val="00480C38"/>
    <w:rsid w:val="00482881"/>
    <w:rsid w:val="00483F19"/>
    <w:rsid w:val="0048783D"/>
    <w:rsid w:val="004A0364"/>
    <w:rsid w:val="004A1A5A"/>
    <w:rsid w:val="004A3586"/>
    <w:rsid w:val="004A3B56"/>
    <w:rsid w:val="004B28F1"/>
    <w:rsid w:val="004B34DC"/>
    <w:rsid w:val="004B55A7"/>
    <w:rsid w:val="004C3C96"/>
    <w:rsid w:val="004C58EB"/>
    <w:rsid w:val="004C6656"/>
    <w:rsid w:val="004D1E14"/>
    <w:rsid w:val="004D2B83"/>
    <w:rsid w:val="004E163C"/>
    <w:rsid w:val="004E2ED1"/>
    <w:rsid w:val="004E4CBB"/>
    <w:rsid w:val="004E7FC9"/>
    <w:rsid w:val="004F0629"/>
    <w:rsid w:val="004F3038"/>
    <w:rsid w:val="004F5E68"/>
    <w:rsid w:val="00512433"/>
    <w:rsid w:val="005156B0"/>
    <w:rsid w:val="0051771F"/>
    <w:rsid w:val="005245BE"/>
    <w:rsid w:val="00530125"/>
    <w:rsid w:val="0053143E"/>
    <w:rsid w:val="00535EA0"/>
    <w:rsid w:val="005373DB"/>
    <w:rsid w:val="00541838"/>
    <w:rsid w:val="00541E1F"/>
    <w:rsid w:val="005454D8"/>
    <w:rsid w:val="00546401"/>
    <w:rsid w:val="00547FCF"/>
    <w:rsid w:val="005513E1"/>
    <w:rsid w:val="00552289"/>
    <w:rsid w:val="005533B1"/>
    <w:rsid w:val="005543CE"/>
    <w:rsid w:val="005652E8"/>
    <w:rsid w:val="005661FF"/>
    <w:rsid w:val="0056691F"/>
    <w:rsid w:val="0056728E"/>
    <w:rsid w:val="0056787A"/>
    <w:rsid w:val="00570D19"/>
    <w:rsid w:val="005756DC"/>
    <w:rsid w:val="00575771"/>
    <w:rsid w:val="00576461"/>
    <w:rsid w:val="005800B5"/>
    <w:rsid w:val="00582750"/>
    <w:rsid w:val="005836D6"/>
    <w:rsid w:val="0058660A"/>
    <w:rsid w:val="00596003"/>
    <w:rsid w:val="005A10F3"/>
    <w:rsid w:val="005A2018"/>
    <w:rsid w:val="005A2857"/>
    <w:rsid w:val="005A2ABC"/>
    <w:rsid w:val="005A4DBE"/>
    <w:rsid w:val="005B1F59"/>
    <w:rsid w:val="005B6F2B"/>
    <w:rsid w:val="005C2E9B"/>
    <w:rsid w:val="005C4F93"/>
    <w:rsid w:val="005C5544"/>
    <w:rsid w:val="005C6448"/>
    <w:rsid w:val="005D2D00"/>
    <w:rsid w:val="005D4DE6"/>
    <w:rsid w:val="005D5630"/>
    <w:rsid w:val="005D634F"/>
    <w:rsid w:val="005E00B8"/>
    <w:rsid w:val="005E4099"/>
    <w:rsid w:val="005F612E"/>
    <w:rsid w:val="00600104"/>
    <w:rsid w:val="00600D2A"/>
    <w:rsid w:val="00601847"/>
    <w:rsid w:val="00603429"/>
    <w:rsid w:val="00604B21"/>
    <w:rsid w:val="006062F3"/>
    <w:rsid w:val="006108DA"/>
    <w:rsid w:val="00613A03"/>
    <w:rsid w:val="006155A2"/>
    <w:rsid w:val="00620A82"/>
    <w:rsid w:val="00631A6B"/>
    <w:rsid w:val="006326F3"/>
    <w:rsid w:val="00634458"/>
    <w:rsid w:val="00635D76"/>
    <w:rsid w:val="0063779C"/>
    <w:rsid w:val="00641F2E"/>
    <w:rsid w:val="00646A67"/>
    <w:rsid w:val="00646D42"/>
    <w:rsid w:val="00650C0D"/>
    <w:rsid w:val="0065429C"/>
    <w:rsid w:val="00660038"/>
    <w:rsid w:val="00664C19"/>
    <w:rsid w:val="00666EB8"/>
    <w:rsid w:val="00671D19"/>
    <w:rsid w:val="00672535"/>
    <w:rsid w:val="00672A67"/>
    <w:rsid w:val="00677FDB"/>
    <w:rsid w:val="00683D1E"/>
    <w:rsid w:val="00685C7C"/>
    <w:rsid w:val="006879CA"/>
    <w:rsid w:val="00696290"/>
    <w:rsid w:val="006A4ED9"/>
    <w:rsid w:val="006A6820"/>
    <w:rsid w:val="006B03E0"/>
    <w:rsid w:val="006B231B"/>
    <w:rsid w:val="006B23D8"/>
    <w:rsid w:val="006B38B9"/>
    <w:rsid w:val="006B40C0"/>
    <w:rsid w:val="006B6D9B"/>
    <w:rsid w:val="006B79A1"/>
    <w:rsid w:val="006C1044"/>
    <w:rsid w:val="006C193C"/>
    <w:rsid w:val="006C3AEC"/>
    <w:rsid w:val="006C3EE9"/>
    <w:rsid w:val="006D437F"/>
    <w:rsid w:val="006D4479"/>
    <w:rsid w:val="006E5015"/>
    <w:rsid w:val="006E6291"/>
    <w:rsid w:val="006E6C46"/>
    <w:rsid w:val="006E754D"/>
    <w:rsid w:val="006F00B0"/>
    <w:rsid w:val="006F38DD"/>
    <w:rsid w:val="006F3A44"/>
    <w:rsid w:val="006F4301"/>
    <w:rsid w:val="00702DFF"/>
    <w:rsid w:val="0070515E"/>
    <w:rsid w:val="00707D53"/>
    <w:rsid w:val="00722429"/>
    <w:rsid w:val="007239CF"/>
    <w:rsid w:val="00723D46"/>
    <w:rsid w:val="00733DA9"/>
    <w:rsid w:val="00734FCC"/>
    <w:rsid w:val="007376E4"/>
    <w:rsid w:val="007501F5"/>
    <w:rsid w:val="00752C27"/>
    <w:rsid w:val="00754C1B"/>
    <w:rsid w:val="00757432"/>
    <w:rsid w:val="00772E27"/>
    <w:rsid w:val="0077629F"/>
    <w:rsid w:val="007824B7"/>
    <w:rsid w:val="00783965"/>
    <w:rsid w:val="00784BF2"/>
    <w:rsid w:val="00787D34"/>
    <w:rsid w:val="0079138D"/>
    <w:rsid w:val="0079420A"/>
    <w:rsid w:val="0079777B"/>
    <w:rsid w:val="007A2F09"/>
    <w:rsid w:val="007A46EA"/>
    <w:rsid w:val="007A4757"/>
    <w:rsid w:val="007A5E47"/>
    <w:rsid w:val="007B1BDB"/>
    <w:rsid w:val="007B1DAA"/>
    <w:rsid w:val="007C7179"/>
    <w:rsid w:val="007D0A57"/>
    <w:rsid w:val="007D1D35"/>
    <w:rsid w:val="007D43CC"/>
    <w:rsid w:val="007D500F"/>
    <w:rsid w:val="007D71A4"/>
    <w:rsid w:val="007E32A5"/>
    <w:rsid w:val="007E5224"/>
    <w:rsid w:val="007E6F59"/>
    <w:rsid w:val="007E7184"/>
    <w:rsid w:val="007F4384"/>
    <w:rsid w:val="007F692C"/>
    <w:rsid w:val="00800F98"/>
    <w:rsid w:val="008024A3"/>
    <w:rsid w:val="00805DB8"/>
    <w:rsid w:val="008133FB"/>
    <w:rsid w:val="00813858"/>
    <w:rsid w:val="008144EE"/>
    <w:rsid w:val="00814A2C"/>
    <w:rsid w:val="00825BB0"/>
    <w:rsid w:val="008272CC"/>
    <w:rsid w:val="00831118"/>
    <w:rsid w:val="0083311C"/>
    <w:rsid w:val="00834CBD"/>
    <w:rsid w:val="008443A0"/>
    <w:rsid w:val="00847094"/>
    <w:rsid w:val="00847A7F"/>
    <w:rsid w:val="008556BA"/>
    <w:rsid w:val="0086271D"/>
    <w:rsid w:val="00863DA2"/>
    <w:rsid w:val="0086731A"/>
    <w:rsid w:val="008714A0"/>
    <w:rsid w:val="00875014"/>
    <w:rsid w:val="008769C3"/>
    <w:rsid w:val="00877C6A"/>
    <w:rsid w:val="00880344"/>
    <w:rsid w:val="00887D16"/>
    <w:rsid w:val="00893EAC"/>
    <w:rsid w:val="008945A8"/>
    <w:rsid w:val="0089609C"/>
    <w:rsid w:val="008964F2"/>
    <w:rsid w:val="008967DA"/>
    <w:rsid w:val="0089730C"/>
    <w:rsid w:val="00897B58"/>
    <w:rsid w:val="00897E4A"/>
    <w:rsid w:val="00897FF6"/>
    <w:rsid w:val="008A0542"/>
    <w:rsid w:val="008A25EC"/>
    <w:rsid w:val="008A40F8"/>
    <w:rsid w:val="008B2303"/>
    <w:rsid w:val="008C7BCC"/>
    <w:rsid w:val="008D05B5"/>
    <w:rsid w:val="008D17B4"/>
    <w:rsid w:val="008D30E4"/>
    <w:rsid w:val="008E1574"/>
    <w:rsid w:val="008E431B"/>
    <w:rsid w:val="008E461E"/>
    <w:rsid w:val="008E5BBE"/>
    <w:rsid w:val="008F463E"/>
    <w:rsid w:val="008F65D3"/>
    <w:rsid w:val="008F6DF0"/>
    <w:rsid w:val="009006D6"/>
    <w:rsid w:val="00904032"/>
    <w:rsid w:val="00905710"/>
    <w:rsid w:val="00905EFA"/>
    <w:rsid w:val="0091178C"/>
    <w:rsid w:val="00911E27"/>
    <w:rsid w:val="0091284C"/>
    <w:rsid w:val="00912A1F"/>
    <w:rsid w:val="00913CEB"/>
    <w:rsid w:val="00915400"/>
    <w:rsid w:val="00923127"/>
    <w:rsid w:val="0092439A"/>
    <w:rsid w:val="00926298"/>
    <w:rsid w:val="00934709"/>
    <w:rsid w:val="00943A4D"/>
    <w:rsid w:val="009548EC"/>
    <w:rsid w:val="00970C84"/>
    <w:rsid w:val="009766D5"/>
    <w:rsid w:val="009853A5"/>
    <w:rsid w:val="009906A9"/>
    <w:rsid w:val="00990E4B"/>
    <w:rsid w:val="0099195A"/>
    <w:rsid w:val="0099384C"/>
    <w:rsid w:val="009978E0"/>
    <w:rsid w:val="009A2F4B"/>
    <w:rsid w:val="009B0DF2"/>
    <w:rsid w:val="009B1EA4"/>
    <w:rsid w:val="009B3143"/>
    <w:rsid w:val="009B4006"/>
    <w:rsid w:val="009B7C31"/>
    <w:rsid w:val="009C10DB"/>
    <w:rsid w:val="009C541D"/>
    <w:rsid w:val="009D1109"/>
    <w:rsid w:val="009D2559"/>
    <w:rsid w:val="009D2996"/>
    <w:rsid w:val="009D515C"/>
    <w:rsid w:val="009D648A"/>
    <w:rsid w:val="009D6EBA"/>
    <w:rsid w:val="009E3621"/>
    <w:rsid w:val="009E4D4B"/>
    <w:rsid w:val="009E54CC"/>
    <w:rsid w:val="009E6510"/>
    <w:rsid w:val="009E6FAF"/>
    <w:rsid w:val="009F1AB1"/>
    <w:rsid w:val="009F34F8"/>
    <w:rsid w:val="009F40A7"/>
    <w:rsid w:val="009F5BC2"/>
    <w:rsid w:val="00A00BBC"/>
    <w:rsid w:val="00A00E10"/>
    <w:rsid w:val="00A01564"/>
    <w:rsid w:val="00A16012"/>
    <w:rsid w:val="00A21E3E"/>
    <w:rsid w:val="00A25EB1"/>
    <w:rsid w:val="00A3191A"/>
    <w:rsid w:val="00A32C18"/>
    <w:rsid w:val="00A33549"/>
    <w:rsid w:val="00A339F1"/>
    <w:rsid w:val="00A44C34"/>
    <w:rsid w:val="00A50005"/>
    <w:rsid w:val="00A526BF"/>
    <w:rsid w:val="00A56E55"/>
    <w:rsid w:val="00A579E4"/>
    <w:rsid w:val="00A60552"/>
    <w:rsid w:val="00A65417"/>
    <w:rsid w:val="00A670D5"/>
    <w:rsid w:val="00A8033F"/>
    <w:rsid w:val="00A8215A"/>
    <w:rsid w:val="00A85BA7"/>
    <w:rsid w:val="00A87C98"/>
    <w:rsid w:val="00A92ED4"/>
    <w:rsid w:val="00A9511E"/>
    <w:rsid w:val="00AA0376"/>
    <w:rsid w:val="00AA2EAD"/>
    <w:rsid w:val="00AA33A0"/>
    <w:rsid w:val="00AA6FA7"/>
    <w:rsid w:val="00AB0564"/>
    <w:rsid w:val="00AB072D"/>
    <w:rsid w:val="00AC02BE"/>
    <w:rsid w:val="00AC3115"/>
    <w:rsid w:val="00AC37DD"/>
    <w:rsid w:val="00AC40D6"/>
    <w:rsid w:val="00AC5442"/>
    <w:rsid w:val="00AC75E2"/>
    <w:rsid w:val="00AD09FE"/>
    <w:rsid w:val="00AD51F6"/>
    <w:rsid w:val="00AE39A0"/>
    <w:rsid w:val="00AE3A4C"/>
    <w:rsid w:val="00AE3F0F"/>
    <w:rsid w:val="00AE5A5E"/>
    <w:rsid w:val="00AF3425"/>
    <w:rsid w:val="00B014CD"/>
    <w:rsid w:val="00B01A06"/>
    <w:rsid w:val="00B02919"/>
    <w:rsid w:val="00B10351"/>
    <w:rsid w:val="00B12C34"/>
    <w:rsid w:val="00B13718"/>
    <w:rsid w:val="00B1555A"/>
    <w:rsid w:val="00B205CC"/>
    <w:rsid w:val="00B20782"/>
    <w:rsid w:val="00B23926"/>
    <w:rsid w:val="00B24C66"/>
    <w:rsid w:val="00B25FD1"/>
    <w:rsid w:val="00B27EA1"/>
    <w:rsid w:val="00B326C5"/>
    <w:rsid w:val="00B33567"/>
    <w:rsid w:val="00B33734"/>
    <w:rsid w:val="00B40AE3"/>
    <w:rsid w:val="00B416FB"/>
    <w:rsid w:val="00B4260A"/>
    <w:rsid w:val="00B432C7"/>
    <w:rsid w:val="00B44C9E"/>
    <w:rsid w:val="00B465CF"/>
    <w:rsid w:val="00B469F5"/>
    <w:rsid w:val="00B47D20"/>
    <w:rsid w:val="00B50AC4"/>
    <w:rsid w:val="00B53D8F"/>
    <w:rsid w:val="00B56BDD"/>
    <w:rsid w:val="00B56CE7"/>
    <w:rsid w:val="00B609EC"/>
    <w:rsid w:val="00B610F9"/>
    <w:rsid w:val="00B6468E"/>
    <w:rsid w:val="00B656B8"/>
    <w:rsid w:val="00B65A35"/>
    <w:rsid w:val="00B66FDE"/>
    <w:rsid w:val="00B71191"/>
    <w:rsid w:val="00B74F15"/>
    <w:rsid w:val="00B819C8"/>
    <w:rsid w:val="00B83C8B"/>
    <w:rsid w:val="00B95BF0"/>
    <w:rsid w:val="00BC319A"/>
    <w:rsid w:val="00BC4216"/>
    <w:rsid w:val="00BD6655"/>
    <w:rsid w:val="00BE0E44"/>
    <w:rsid w:val="00BE1518"/>
    <w:rsid w:val="00BE3975"/>
    <w:rsid w:val="00BE59AA"/>
    <w:rsid w:val="00BF338E"/>
    <w:rsid w:val="00BF7C85"/>
    <w:rsid w:val="00C05475"/>
    <w:rsid w:val="00C065F6"/>
    <w:rsid w:val="00C16F64"/>
    <w:rsid w:val="00C212E6"/>
    <w:rsid w:val="00C219AC"/>
    <w:rsid w:val="00C2517B"/>
    <w:rsid w:val="00C271AF"/>
    <w:rsid w:val="00C27783"/>
    <w:rsid w:val="00C44DB4"/>
    <w:rsid w:val="00C51726"/>
    <w:rsid w:val="00C61752"/>
    <w:rsid w:val="00C634A8"/>
    <w:rsid w:val="00C63FC7"/>
    <w:rsid w:val="00C64031"/>
    <w:rsid w:val="00C640B5"/>
    <w:rsid w:val="00C64D2C"/>
    <w:rsid w:val="00C67286"/>
    <w:rsid w:val="00C72D83"/>
    <w:rsid w:val="00C76F27"/>
    <w:rsid w:val="00C8190D"/>
    <w:rsid w:val="00C83C11"/>
    <w:rsid w:val="00C84C82"/>
    <w:rsid w:val="00C851DE"/>
    <w:rsid w:val="00C90C02"/>
    <w:rsid w:val="00C939FE"/>
    <w:rsid w:val="00C9462A"/>
    <w:rsid w:val="00C95002"/>
    <w:rsid w:val="00C967E6"/>
    <w:rsid w:val="00CA066C"/>
    <w:rsid w:val="00CA59DB"/>
    <w:rsid w:val="00CB08C1"/>
    <w:rsid w:val="00CB174F"/>
    <w:rsid w:val="00CB45A1"/>
    <w:rsid w:val="00CB67BE"/>
    <w:rsid w:val="00CB7E92"/>
    <w:rsid w:val="00CC5035"/>
    <w:rsid w:val="00CC6C6A"/>
    <w:rsid w:val="00CD14E0"/>
    <w:rsid w:val="00CD438D"/>
    <w:rsid w:val="00CE34F2"/>
    <w:rsid w:val="00D026B7"/>
    <w:rsid w:val="00D02C76"/>
    <w:rsid w:val="00D03716"/>
    <w:rsid w:val="00D06469"/>
    <w:rsid w:val="00D075A9"/>
    <w:rsid w:val="00D1666C"/>
    <w:rsid w:val="00D33AE0"/>
    <w:rsid w:val="00D3424E"/>
    <w:rsid w:val="00D34A48"/>
    <w:rsid w:val="00D355C3"/>
    <w:rsid w:val="00D378A3"/>
    <w:rsid w:val="00D42960"/>
    <w:rsid w:val="00D436BC"/>
    <w:rsid w:val="00D45D04"/>
    <w:rsid w:val="00D4714F"/>
    <w:rsid w:val="00D51B99"/>
    <w:rsid w:val="00D562DF"/>
    <w:rsid w:val="00D6532E"/>
    <w:rsid w:val="00D658E3"/>
    <w:rsid w:val="00D66E58"/>
    <w:rsid w:val="00D67FCD"/>
    <w:rsid w:val="00D721A1"/>
    <w:rsid w:val="00D7357D"/>
    <w:rsid w:val="00D7380B"/>
    <w:rsid w:val="00D74215"/>
    <w:rsid w:val="00D743F0"/>
    <w:rsid w:val="00D74915"/>
    <w:rsid w:val="00D77D03"/>
    <w:rsid w:val="00D80D67"/>
    <w:rsid w:val="00D80E83"/>
    <w:rsid w:val="00D811CB"/>
    <w:rsid w:val="00D83029"/>
    <w:rsid w:val="00D84D97"/>
    <w:rsid w:val="00D85958"/>
    <w:rsid w:val="00D85A23"/>
    <w:rsid w:val="00D863D5"/>
    <w:rsid w:val="00D90C1C"/>
    <w:rsid w:val="00D9328E"/>
    <w:rsid w:val="00D9376C"/>
    <w:rsid w:val="00DA09EC"/>
    <w:rsid w:val="00DA2840"/>
    <w:rsid w:val="00DA390B"/>
    <w:rsid w:val="00DA4B3E"/>
    <w:rsid w:val="00DA62FA"/>
    <w:rsid w:val="00DA7FDF"/>
    <w:rsid w:val="00DB2A10"/>
    <w:rsid w:val="00DB2A7B"/>
    <w:rsid w:val="00DB720F"/>
    <w:rsid w:val="00DC061E"/>
    <w:rsid w:val="00DC2D3C"/>
    <w:rsid w:val="00DC4553"/>
    <w:rsid w:val="00DC4C5D"/>
    <w:rsid w:val="00DC6514"/>
    <w:rsid w:val="00DD29B9"/>
    <w:rsid w:val="00DD3562"/>
    <w:rsid w:val="00DD4479"/>
    <w:rsid w:val="00DE494A"/>
    <w:rsid w:val="00DF1DEC"/>
    <w:rsid w:val="00DF2EDA"/>
    <w:rsid w:val="00DF44F7"/>
    <w:rsid w:val="00DF5832"/>
    <w:rsid w:val="00DF664E"/>
    <w:rsid w:val="00DF7EBE"/>
    <w:rsid w:val="00E00A6A"/>
    <w:rsid w:val="00E00C73"/>
    <w:rsid w:val="00E01F01"/>
    <w:rsid w:val="00E06660"/>
    <w:rsid w:val="00E110A6"/>
    <w:rsid w:val="00E1170E"/>
    <w:rsid w:val="00E1491F"/>
    <w:rsid w:val="00E169D8"/>
    <w:rsid w:val="00E22043"/>
    <w:rsid w:val="00E253EF"/>
    <w:rsid w:val="00E26594"/>
    <w:rsid w:val="00E316A2"/>
    <w:rsid w:val="00E31E32"/>
    <w:rsid w:val="00E3228C"/>
    <w:rsid w:val="00E326D9"/>
    <w:rsid w:val="00E41250"/>
    <w:rsid w:val="00E415A7"/>
    <w:rsid w:val="00E425EF"/>
    <w:rsid w:val="00E43B79"/>
    <w:rsid w:val="00E44853"/>
    <w:rsid w:val="00E44ACD"/>
    <w:rsid w:val="00E45483"/>
    <w:rsid w:val="00E45E09"/>
    <w:rsid w:val="00E46F3B"/>
    <w:rsid w:val="00E47A5B"/>
    <w:rsid w:val="00E502E2"/>
    <w:rsid w:val="00E5556A"/>
    <w:rsid w:val="00E557F6"/>
    <w:rsid w:val="00E64F06"/>
    <w:rsid w:val="00E6613E"/>
    <w:rsid w:val="00E75C55"/>
    <w:rsid w:val="00E813AA"/>
    <w:rsid w:val="00E821F0"/>
    <w:rsid w:val="00E84706"/>
    <w:rsid w:val="00E90D01"/>
    <w:rsid w:val="00E935AD"/>
    <w:rsid w:val="00E9397F"/>
    <w:rsid w:val="00E948EA"/>
    <w:rsid w:val="00E96AB6"/>
    <w:rsid w:val="00E978E1"/>
    <w:rsid w:val="00EA041A"/>
    <w:rsid w:val="00EA0C78"/>
    <w:rsid w:val="00EC1C08"/>
    <w:rsid w:val="00EC494B"/>
    <w:rsid w:val="00EC4952"/>
    <w:rsid w:val="00EC56D3"/>
    <w:rsid w:val="00EC5C3F"/>
    <w:rsid w:val="00EC67E5"/>
    <w:rsid w:val="00ED2F38"/>
    <w:rsid w:val="00ED315F"/>
    <w:rsid w:val="00ED3E12"/>
    <w:rsid w:val="00ED48D9"/>
    <w:rsid w:val="00EE1DB3"/>
    <w:rsid w:val="00EE220B"/>
    <w:rsid w:val="00EE2900"/>
    <w:rsid w:val="00EE6783"/>
    <w:rsid w:val="00EF120A"/>
    <w:rsid w:val="00F014A6"/>
    <w:rsid w:val="00F02AF0"/>
    <w:rsid w:val="00F05D2A"/>
    <w:rsid w:val="00F10995"/>
    <w:rsid w:val="00F13348"/>
    <w:rsid w:val="00F13ED8"/>
    <w:rsid w:val="00F15853"/>
    <w:rsid w:val="00F16823"/>
    <w:rsid w:val="00F17C5C"/>
    <w:rsid w:val="00F21AE9"/>
    <w:rsid w:val="00F2284F"/>
    <w:rsid w:val="00F22F34"/>
    <w:rsid w:val="00F26635"/>
    <w:rsid w:val="00F30197"/>
    <w:rsid w:val="00F3148F"/>
    <w:rsid w:val="00F33700"/>
    <w:rsid w:val="00F358B5"/>
    <w:rsid w:val="00F36EF2"/>
    <w:rsid w:val="00F4068A"/>
    <w:rsid w:val="00F413C2"/>
    <w:rsid w:val="00F453D7"/>
    <w:rsid w:val="00F5111F"/>
    <w:rsid w:val="00F52E3F"/>
    <w:rsid w:val="00F53BCC"/>
    <w:rsid w:val="00F54274"/>
    <w:rsid w:val="00F57BC9"/>
    <w:rsid w:val="00F60CE6"/>
    <w:rsid w:val="00F61426"/>
    <w:rsid w:val="00F620EE"/>
    <w:rsid w:val="00F625AA"/>
    <w:rsid w:val="00F65401"/>
    <w:rsid w:val="00F658B9"/>
    <w:rsid w:val="00F65991"/>
    <w:rsid w:val="00F70006"/>
    <w:rsid w:val="00F70265"/>
    <w:rsid w:val="00F74626"/>
    <w:rsid w:val="00F74B54"/>
    <w:rsid w:val="00F75304"/>
    <w:rsid w:val="00F75722"/>
    <w:rsid w:val="00F767B7"/>
    <w:rsid w:val="00F76DCC"/>
    <w:rsid w:val="00F77EE9"/>
    <w:rsid w:val="00F86E30"/>
    <w:rsid w:val="00F87866"/>
    <w:rsid w:val="00F906B3"/>
    <w:rsid w:val="00F90B4C"/>
    <w:rsid w:val="00F92BEF"/>
    <w:rsid w:val="00FB23B7"/>
    <w:rsid w:val="00FB3FF8"/>
    <w:rsid w:val="00FB481E"/>
    <w:rsid w:val="00FB5F81"/>
    <w:rsid w:val="00FB61C3"/>
    <w:rsid w:val="00FC298F"/>
    <w:rsid w:val="00FD5E30"/>
    <w:rsid w:val="00FE1036"/>
    <w:rsid w:val="00FE26C3"/>
    <w:rsid w:val="00FE32E7"/>
    <w:rsid w:val="00FE3E0D"/>
    <w:rsid w:val="00FE3EF6"/>
    <w:rsid w:val="00FE5BAD"/>
    <w:rsid w:val="00FF083F"/>
    <w:rsid w:val="00FF25E1"/>
    <w:rsid w:val="00FF5C2F"/>
    <w:rsid w:val="00FF70B1"/>
    <w:rsid w:val="641FD007"/>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s-ES"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customStyle="1" w:styleId="NichtaufgelsteErwhnung1">
    <w:name w:val="Nicht aufgelöste Erwähnung1"/>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 w:type="character" w:customStyle="1" w:styleId="bumpedfont15">
    <w:name w:val="bumpedfont15"/>
    <w:basedOn w:val="Absatz-Standardschriftart"/>
    <w:rsid w:val="00C76F27"/>
  </w:style>
  <w:style w:type="paragraph" w:styleId="berarbeitung">
    <w:name w:val="Revision"/>
    <w:hidden/>
    <w:uiPriority w:val="99"/>
    <w:semiHidden/>
    <w:rsid w:val="006B03E0"/>
    <w:rPr>
      <w:rFonts w:ascii="Rotis Light" w:hAnsi="Rotis Light"/>
      <w:sz w:val="24"/>
      <w:lang w:eastAsia="de-DE"/>
    </w:rPr>
  </w:style>
  <w:style w:type="character" w:styleId="NichtaufgelsteErwhnung">
    <w:name w:val="Unresolved Mention"/>
    <w:basedOn w:val="Absatz-Standardschriftart"/>
    <w:uiPriority w:val="99"/>
    <w:semiHidden/>
    <w:unhideWhenUsed/>
    <w:rsid w:val="00F7026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25672744">
      <w:bodyDiv w:val="1"/>
      <w:marLeft w:val="0"/>
      <w:marRight w:val="0"/>
      <w:marTop w:val="0"/>
      <w:marBottom w:val="0"/>
      <w:divBdr>
        <w:top w:val="none" w:sz="0" w:space="0" w:color="auto"/>
        <w:left w:val="none" w:sz="0" w:space="0" w:color="auto"/>
        <w:bottom w:val="none" w:sz="0" w:space="0" w:color="auto"/>
        <w:right w:val="none" w:sz="0" w:space="0" w:color="auto"/>
      </w:divBdr>
      <w:divsChild>
        <w:div w:id="940845183">
          <w:marLeft w:val="0"/>
          <w:marRight w:val="0"/>
          <w:marTop w:val="0"/>
          <w:marBottom w:val="0"/>
          <w:divBdr>
            <w:top w:val="none" w:sz="0" w:space="0" w:color="auto"/>
            <w:left w:val="none" w:sz="0" w:space="0" w:color="auto"/>
            <w:bottom w:val="none" w:sz="0" w:space="0" w:color="auto"/>
            <w:right w:val="none" w:sz="0" w:space="0" w:color="auto"/>
          </w:divBdr>
        </w:div>
        <w:div w:id="917978882">
          <w:marLeft w:val="0"/>
          <w:marRight w:val="0"/>
          <w:marTop w:val="0"/>
          <w:marBottom w:val="0"/>
          <w:divBdr>
            <w:top w:val="none" w:sz="0" w:space="0" w:color="auto"/>
            <w:left w:val="none" w:sz="0" w:space="0" w:color="auto"/>
            <w:bottom w:val="none" w:sz="0" w:space="0" w:color="auto"/>
            <w:right w:val="none" w:sz="0" w:space="0" w:color="auto"/>
          </w:divBdr>
        </w:div>
        <w:div w:id="1450467932">
          <w:marLeft w:val="0"/>
          <w:marRight w:val="0"/>
          <w:marTop w:val="0"/>
          <w:marBottom w:val="0"/>
          <w:divBdr>
            <w:top w:val="none" w:sz="0" w:space="0" w:color="auto"/>
            <w:left w:val="none" w:sz="0" w:space="0" w:color="auto"/>
            <w:bottom w:val="none" w:sz="0" w:space="0" w:color="auto"/>
            <w:right w:val="none" w:sz="0" w:space="0" w:color="auto"/>
          </w:divBdr>
        </w:div>
      </w:divsChild>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erco.com/press/7941/es" TargetMode="External"/><Relationship Id="rId13" Type="http://schemas.openxmlformats.org/officeDocument/2006/relationships/hyperlink" Target="https://www.erco.com/press/7731/es" TargetMode="External"/><Relationship Id="rId18" Type="http://schemas.openxmlformats.org/officeDocument/2006/relationships/hyperlink" Target="https://www.erco.com/press/7941/es" TargetMode="External"/><Relationship Id="rId26" Type="http://schemas.openxmlformats.org/officeDocument/2006/relationships/image" Target="media/image9.jpg"/><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https://www.erco.com/press/7941/es" TargetMode="External"/><Relationship Id="rId17" Type="http://schemas.openxmlformats.org/officeDocument/2006/relationships/image" Target="media/image1.png"/><Relationship Id="rId25" Type="http://schemas.openxmlformats.org/officeDocument/2006/relationships/image" Target="media/image8.jpg"/><Relationship Id="rId2" Type="http://schemas.openxmlformats.org/officeDocument/2006/relationships/numbering" Target="numbering.xml"/><Relationship Id="rId16" Type="http://schemas.openxmlformats.org/officeDocument/2006/relationships/hyperlink" Target="https://www.erco.com/press/7841/es" TargetMode="External"/><Relationship Id="rId20" Type="http://schemas.openxmlformats.org/officeDocument/2006/relationships/image" Target="media/image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rco.com/press/7941/es" TargetMode="Externa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hyperlink" Target="https://www.erco.com/press/6998/es" TargetMode="External"/><Relationship Id="rId23" Type="http://schemas.openxmlformats.org/officeDocument/2006/relationships/image" Target="media/image6.png"/><Relationship Id="rId28" Type="http://schemas.openxmlformats.org/officeDocument/2006/relationships/header" Target="header1.xml"/><Relationship Id="rId10" Type="http://schemas.openxmlformats.org/officeDocument/2006/relationships/hyperlink" Target="https://www.erco.com/press/7941/es" TargetMode="External"/><Relationship Id="rId19" Type="http://schemas.openxmlformats.org/officeDocument/2006/relationships/image" Target="media/image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erco.com/press/7941/es" TargetMode="External"/><Relationship Id="rId14" Type="http://schemas.openxmlformats.org/officeDocument/2006/relationships/hyperlink" Target="https://www.erco.com/press/7574/es" TargetMode="External"/><Relationship Id="rId22" Type="http://schemas.openxmlformats.org/officeDocument/2006/relationships/image" Target="media/image5.png"/><Relationship Id="rId27" Type="http://schemas.openxmlformats.org/officeDocument/2006/relationships/hyperlink" Target="https://press.erco.com/es"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hyperlink" Target="file:///Volumes/mpr_server/Beratung/125_ERCO/Projekte%202024/Produkte%202024/ERCO_Iku%20Track/_Material/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73E561-25C5-4556-A9F3-C824B2287E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1391</Words>
  <Characters>8769</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10140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2024-08-02T09:30:00Z</dcterms:created>
  <dcterms:modified xsi:type="dcterms:W3CDTF">2024-08-21T14:28:00Z</dcterms:modified>
</cp:coreProperties>
</file>