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B2AEB" w14:textId="05DF1201" w:rsidR="00D67FCD" w:rsidRPr="00033A81" w:rsidRDefault="008F463E" w:rsidP="00D67FCD">
      <w:pPr>
        <w:pStyle w:val="ERCOberschrift"/>
      </w:pPr>
      <w:r w:rsidRPr="00033A81">
        <w:t>«Luce per vedere» flessibile:</w:t>
      </w:r>
    </w:p>
    <w:p w14:paraId="0E5A4FEB" w14:textId="4B941A58" w:rsidR="00D67FCD" w:rsidRPr="00033A81" w:rsidRDefault="00D67FCD" w:rsidP="00D67FCD">
      <w:pPr>
        <w:pStyle w:val="ERCOberschrift"/>
      </w:pPr>
      <w:r w:rsidRPr="00033A81">
        <w:t>i nuovi downlight Iku per binari elettrificati di ERCO completano i concept illuminotecnici basati sui faretti.</w:t>
      </w:r>
    </w:p>
    <w:p w14:paraId="21400E3A" w14:textId="77777777" w:rsidR="003853D4" w:rsidRPr="00033A81" w:rsidRDefault="003853D4" w:rsidP="003853D4">
      <w:pPr>
        <w:pStyle w:val="ERCOberschrift"/>
        <w:rPr>
          <w:b w:val="0"/>
        </w:rPr>
      </w:pPr>
    </w:p>
    <w:p w14:paraId="14AE08C0" w14:textId="31B5F32F" w:rsidR="00D67FCD" w:rsidRPr="00033A81" w:rsidRDefault="00D67FCD" w:rsidP="00D67FCD">
      <w:pPr>
        <w:pStyle w:val="ERCOberschrift"/>
      </w:pPr>
      <w:proofErr w:type="spellStart"/>
      <w:r w:rsidRPr="00FD3C99">
        <w:rPr>
          <w:color w:val="000000" w:themeColor="text1"/>
        </w:rPr>
        <w:t>Lüdenscheid</w:t>
      </w:r>
      <w:proofErr w:type="spellEnd"/>
      <w:r w:rsidRPr="00FD3C99">
        <w:rPr>
          <w:color w:val="000000" w:themeColor="text1"/>
        </w:rPr>
        <w:t xml:space="preserve">, </w:t>
      </w:r>
      <w:r w:rsidR="00BA2105">
        <w:rPr>
          <w:color w:val="000000" w:themeColor="text1"/>
        </w:rPr>
        <w:t>settembre</w:t>
      </w:r>
      <w:r w:rsidR="00FD3C99" w:rsidRPr="00FD3C99">
        <w:rPr>
          <w:color w:val="000000" w:themeColor="text1"/>
        </w:rPr>
        <w:t xml:space="preserve"> 2024. </w:t>
      </w:r>
      <w:r w:rsidRPr="00FD3C99">
        <w:rPr>
          <w:color w:val="000000" w:themeColor="text1"/>
        </w:rPr>
        <w:t xml:space="preserve">Nell’illuminazione </w:t>
      </w:r>
      <w:r w:rsidRPr="00033A81">
        <w:t xml:space="preserve">dell’architettura si è affermata una suddivisione dei compiti: i faretti creano gli accenti di luce, la «luce per guardare», mentre i downlight formano l’illuminazione generale, ovvero la «luce per vedere». Con i </w:t>
      </w:r>
      <w:hyperlink r:id="rId8" w:history="1">
        <w:proofErr w:type="spellStart"/>
        <w:r w:rsidRPr="00916FB1">
          <w:rPr>
            <w:rStyle w:val="Hyperlink"/>
          </w:rPr>
          <w:t>downlight</w:t>
        </w:r>
        <w:proofErr w:type="spellEnd"/>
        <w:r w:rsidRPr="00916FB1">
          <w:rPr>
            <w:rStyle w:val="Hyperlink"/>
          </w:rPr>
          <w:t xml:space="preserve"> </w:t>
        </w:r>
        <w:proofErr w:type="spellStart"/>
        <w:r w:rsidRPr="00916FB1">
          <w:rPr>
            <w:rStyle w:val="Hyperlink"/>
          </w:rPr>
          <w:t>Iku</w:t>
        </w:r>
        <w:proofErr w:type="spellEnd"/>
      </w:hyperlink>
      <w:r w:rsidRPr="00033A81">
        <w:t xml:space="preserve"> per binari elettrificati questa combinazione classica si può realizzare in modo economico, flessibile ed elegante, sia includendo nella progettazione nuovi binari elettrificati come infrastruttura, sia nei casi in cui sono già presenti.</w:t>
      </w:r>
    </w:p>
    <w:p w14:paraId="778B1114" w14:textId="77777777" w:rsidR="003853D4" w:rsidRPr="00033A81" w:rsidRDefault="003853D4" w:rsidP="003853D4">
      <w:pPr>
        <w:pStyle w:val="ERCOberschrift"/>
      </w:pPr>
    </w:p>
    <w:p w14:paraId="6EC7FD67" w14:textId="68DFB22A" w:rsidR="00970C84" w:rsidRPr="00033A81" w:rsidRDefault="00C8190D" w:rsidP="00C8190D">
      <w:pPr>
        <w:pStyle w:val="ERCOberschrift"/>
        <w:rPr>
          <w:b w:val="0"/>
          <w:bCs w:val="0"/>
        </w:rPr>
      </w:pPr>
      <w:r w:rsidRPr="00033A81">
        <w:rPr>
          <w:b w:val="0"/>
        </w:rPr>
        <w:t xml:space="preserve">In edifici di nuova costruzione o ristrutturati, i concept illuminotecnici con il binario elettrificato trifase di ERCO sono più attuali che mai, dato che la sua tecnologia comprovata e resistente permette la massima flessibilità d’uso. Per questo motivo, gli impianti con binario elettrificato sono durevoli e sicuri per il futuro. Delle applicazioni d’uso frequenti sono i musei, ma anche hotel, ristoranti o negozi. In questi ambiti si usano soprattutto con apparecchi a faretto, orientabili con precisione per mettere in risalto oggetti, superfici o aree limitate. Anche i wallwasher per l’illuminazione verticale sono spesso installati su binari elettrificati. </w:t>
      </w:r>
    </w:p>
    <w:p w14:paraId="51DA70B5" w14:textId="77777777" w:rsidR="00970C84" w:rsidRPr="00033A81" w:rsidRDefault="00970C84" w:rsidP="00C8190D">
      <w:pPr>
        <w:pStyle w:val="ERCOberschrift"/>
        <w:rPr>
          <w:b w:val="0"/>
          <w:bCs w:val="0"/>
        </w:rPr>
      </w:pPr>
    </w:p>
    <w:p w14:paraId="562CA871" w14:textId="0D483CD6" w:rsidR="00D67FCD" w:rsidRPr="00033A81" w:rsidRDefault="00970C84" w:rsidP="00C8190D">
      <w:pPr>
        <w:pStyle w:val="ERCOberschrift"/>
        <w:rPr>
          <w:b w:val="0"/>
          <w:bCs w:val="0"/>
        </w:rPr>
      </w:pPr>
      <w:r w:rsidRPr="00033A81">
        <w:rPr>
          <w:b w:val="0"/>
        </w:rPr>
        <w:t xml:space="preserve">Per completare una progettazione illuminotecnica olistica e orientata alla percezione serve tuttavia un altro elemento: l’illuminazione generale uniforme, senza abbagliamenti ed efficiente. A questo scopo, ERCO ora offre nella gamma </w:t>
      </w:r>
      <w:hyperlink r:id="rId9" w:history="1">
        <w:proofErr w:type="spellStart"/>
        <w:r w:rsidRPr="00C773DE">
          <w:rPr>
            <w:rStyle w:val="Hyperlink"/>
            <w:b w:val="0"/>
          </w:rPr>
          <w:t>Iku</w:t>
        </w:r>
        <w:proofErr w:type="spellEnd"/>
      </w:hyperlink>
      <w:r w:rsidRPr="00033A81">
        <w:rPr>
          <w:b w:val="0"/>
        </w:rPr>
        <w:t xml:space="preserve"> un </w:t>
      </w:r>
      <w:proofErr w:type="spellStart"/>
      <w:r w:rsidRPr="00033A81">
        <w:rPr>
          <w:b w:val="0"/>
        </w:rPr>
        <w:t>downlight</w:t>
      </w:r>
      <w:proofErr w:type="spellEnd"/>
      <w:r w:rsidRPr="00033A81">
        <w:rPr>
          <w:b w:val="0"/>
        </w:rPr>
        <w:t xml:space="preserve"> con installazione su binari elettrificati. Con le curve lisce e le linee semplici del suo design, si armonizza benissimo con tutti i faretti di forma cilindrica, in più la tecnologia è perfettamente compatibile con i sistemi di binari: una soluzione perfetta per ogni tipo di architettura, dagli atri e ingressi fino agli uffici più eleganti.</w:t>
      </w:r>
    </w:p>
    <w:p w14:paraId="1673085C" w14:textId="77777777" w:rsidR="0012021C" w:rsidRDefault="0012021C" w:rsidP="00C8190D">
      <w:pPr>
        <w:pStyle w:val="ERCOberschrift"/>
        <w:rPr>
          <w:b w:val="0"/>
          <w:bCs w:val="0"/>
        </w:rPr>
      </w:pPr>
    </w:p>
    <w:p w14:paraId="549BA6CB" w14:textId="11D794C5" w:rsidR="002446C0" w:rsidRPr="00033A81" w:rsidRDefault="002446C0" w:rsidP="00C8190D">
      <w:pPr>
        <w:pStyle w:val="ERCOberschrift"/>
      </w:pPr>
      <w:r w:rsidRPr="00033A81">
        <w:lastRenderedPageBreak/>
        <w:t>Libertà oltre gli schemi a griglia</w:t>
      </w:r>
    </w:p>
    <w:p w14:paraId="1821B010" w14:textId="77777777" w:rsidR="002446C0" w:rsidRPr="00033A81" w:rsidRDefault="002446C0" w:rsidP="00C8190D">
      <w:pPr>
        <w:pStyle w:val="ERCOberschrift"/>
        <w:rPr>
          <w:b w:val="0"/>
          <w:bCs w:val="0"/>
        </w:rPr>
      </w:pPr>
    </w:p>
    <w:p w14:paraId="79DCE5AF" w14:textId="4401521B" w:rsidR="00E01F01" w:rsidRPr="00033A81" w:rsidRDefault="00E01F01" w:rsidP="00C8190D">
      <w:pPr>
        <w:pStyle w:val="ERCOberschrift"/>
        <w:rPr>
          <w:b w:val="0"/>
          <w:bCs w:val="0"/>
        </w:rPr>
      </w:pPr>
      <w:r w:rsidRPr="00033A81">
        <w:rPr>
          <w:b w:val="0"/>
        </w:rPr>
        <w:t xml:space="preserve">I downlight per binari elettrificati Iku coniugano l’elevato comfort visivo dei classici apparecchi da incasso a soffitto con la flessibilità dei faretti per binari elettrificati. Cosa comporta nella pratica? Se cambia la disposizione dei mobili o la destinazione d’uso di un ambiente è molto facile adattare l’illuminazione. I </w:t>
      </w:r>
      <w:hyperlink r:id="rId10" w:history="1">
        <w:proofErr w:type="spellStart"/>
        <w:r w:rsidRPr="00C773DE">
          <w:rPr>
            <w:rStyle w:val="Hyperlink"/>
            <w:b w:val="0"/>
          </w:rPr>
          <w:t>downlight</w:t>
        </w:r>
        <w:proofErr w:type="spellEnd"/>
        <w:r w:rsidRPr="00C773DE">
          <w:rPr>
            <w:rStyle w:val="Hyperlink"/>
            <w:b w:val="0"/>
          </w:rPr>
          <w:t xml:space="preserve"> </w:t>
        </w:r>
        <w:proofErr w:type="spellStart"/>
        <w:r w:rsidRPr="00C773DE">
          <w:rPr>
            <w:rStyle w:val="Hyperlink"/>
            <w:b w:val="0"/>
          </w:rPr>
          <w:t>Iku</w:t>
        </w:r>
        <w:proofErr w:type="spellEnd"/>
      </w:hyperlink>
      <w:r w:rsidRPr="00033A81">
        <w:rPr>
          <w:b w:val="0"/>
        </w:rPr>
        <w:t xml:space="preserve"> liberamente posizionabili sui binari elettrificati sostituiscono gli apparecchi da incasso fissi montati su una griglia. Pianificare l’illuminazione generale solo nelle aree in cui è necessaria richiede nel complesso un numero minore di apparecchi di illuminazione, riducendo così anche il consumo di energia. La speciale tecnologia LED integrata con ottiche sviluppata internamente da ERCO e usata anche negli apparecchio da incasso a soffitto Iku offre livelli ottimali di efficienza e comfort visivo. </w:t>
      </w:r>
    </w:p>
    <w:p w14:paraId="52DD222F" w14:textId="77777777" w:rsidR="006879CA" w:rsidRPr="00033A81" w:rsidRDefault="006879CA" w:rsidP="00C8190D">
      <w:pPr>
        <w:pStyle w:val="ERCOberschrift"/>
        <w:rPr>
          <w:b w:val="0"/>
          <w:bCs w:val="0"/>
        </w:rPr>
      </w:pPr>
    </w:p>
    <w:p w14:paraId="49259A8B" w14:textId="6DFBE5D3" w:rsidR="002446C0" w:rsidRPr="00033A81" w:rsidRDefault="002446C0" w:rsidP="00C8190D">
      <w:pPr>
        <w:pStyle w:val="ERCOberschrift"/>
      </w:pPr>
      <w:r w:rsidRPr="00033A81">
        <w:t>Adattabilità eccezionale</w:t>
      </w:r>
    </w:p>
    <w:p w14:paraId="0F4D5ECD" w14:textId="77777777" w:rsidR="002446C0" w:rsidRPr="00033A81" w:rsidRDefault="002446C0" w:rsidP="00C8190D">
      <w:pPr>
        <w:pStyle w:val="ERCOberschrift"/>
        <w:rPr>
          <w:b w:val="0"/>
          <w:bCs w:val="0"/>
        </w:rPr>
      </w:pPr>
    </w:p>
    <w:p w14:paraId="4A0F6732" w14:textId="17673B5A" w:rsidR="009B7C31" w:rsidRPr="00033A81" w:rsidRDefault="00D863D5" w:rsidP="00C8190D">
      <w:pPr>
        <w:pStyle w:val="ERCOberschrift"/>
        <w:rPr>
          <w:b w:val="0"/>
          <w:bCs w:val="0"/>
        </w:rPr>
      </w:pPr>
      <w:r w:rsidRPr="00033A81">
        <w:rPr>
          <w:b w:val="0"/>
        </w:rPr>
        <w:t xml:space="preserve">La modularità di queste soluzioni illuminotecniche rende i </w:t>
      </w:r>
      <w:hyperlink r:id="rId11" w:history="1">
        <w:proofErr w:type="spellStart"/>
        <w:r w:rsidRPr="00C773DE">
          <w:rPr>
            <w:rStyle w:val="Hyperlink"/>
            <w:b w:val="0"/>
          </w:rPr>
          <w:t>downlight</w:t>
        </w:r>
        <w:proofErr w:type="spellEnd"/>
        <w:r w:rsidRPr="00C773DE">
          <w:rPr>
            <w:rStyle w:val="Hyperlink"/>
            <w:b w:val="0"/>
          </w:rPr>
          <w:t xml:space="preserve"> </w:t>
        </w:r>
        <w:proofErr w:type="spellStart"/>
        <w:r w:rsidRPr="00C773DE">
          <w:rPr>
            <w:rStyle w:val="Hyperlink"/>
            <w:b w:val="0"/>
          </w:rPr>
          <w:t>Iku</w:t>
        </w:r>
        <w:proofErr w:type="spellEnd"/>
        <w:r w:rsidRPr="00C773DE">
          <w:rPr>
            <w:rStyle w:val="Hyperlink"/>
            <w:b w:val="0"/>
          </w:rPr>
          <w:t xml:space="preserve"> per binari elettrificati</w:t>
        </w:r>
      </w:hyperlink>
      <w:r w:rsidRPr="00033A81">
        <w:rPr>
          <w:b w:val="0"/>
        </w:rPr>
        <w:t xml:space="preserve"> ancora più flessibili: anche le tre distribuzioni della luce disponibili wide flood (70°), extra wide flood (80°) e oval flood (20° x 60°) sono modificabili con lenti intercambiabili, facilmente sostituibili manualmente, come nei faretti ERCO. Nella pratica, con la distribuzione oval flood, adatta per esempio a illuminare corridoi o tavoli lunghi, le lenti sono ruotabili di 90° all’interno del corpo dell’apparecchio, in questo modo l’orientamento della distribuzione ovale della luce è indipendente dalla direzione in cui è orientato il corpo dell’apparecchio. I downlight Iku per binari elettrificati con distribuzione della luce wide flood (70°) garantiscono una buona schermatura (UGR&lt;19) per una luce conforme alle norme sul luogo di lavoro. I downlight per binario elettrificato uniscono l’alta efficienza di oltre 100 lm/W con una protezione eccezionale dagli abbagliamenti, grazie ai coni antiabbagliamento delle giuste dimensioni e alle luminanze confortevoli sulla superficie di emissione della luce, tramite la suddivisione in due corpi illuminanti. </w:t>
      </w:r>
    </w:p>
    <w:p w14:paraId="3EE6AF0A" w14:textId="77777777" w:rsidR="00373A9A" w:rsidRPr="00033A81" w:rsidRDefault="00373A9A" w:rsidP="00C8190D">
      <w:pPr>
        <w:pStyle w:val="ERCOberschrift"/>
        <w:rPr>
          <w:b w:val="0"/>
          <w:bCs w:val="0"/>
        </w:rPr>
      </w:pPr>
    </w:p>
    <w:p w14:paraId="44227F2C" w14:textId="1CDBB55E" w:rsidR="002446C0" w:rsidRPr="00033A81" w:rsidRDefault="002E4667" w:rsidP="00C8190D">
      <w:pPr>
        <w:pStyle w:val="ERCOberschrift"/>
      </w:pPr>
      <w:r>
        <w:br w:type="page"/>
      </w:r>
      <w:r w:rsidR="002446C0" w:rsidRPr="00033A81">
        <w:lastRenderedPageBreak/>
        <w:t>Vita lunga, molte opzioni</w:t>
      </w:r>
    </w:p>
    <w:p w14:paraId="0C87AC91" w14:textId="77777777" w:rsidR="002446C0" w:rsidRPr="00033A81" w:rsidRDefault="002446C0" w:rsidP="00C8190D">
      <w:pPr>
        <w:pStyle w:val="ERCOberschrift"/>
        <w:rPr>
          <w:b w:val="0"/>
          <w:bCs w:val="0"/>
        </w:rPr>
      </w:pPr>
    </w:p>
    <w:p w14:paraId="37BD2DD1" w14:textId="79CC6B31" w:rsidR="009B7C31" w:rsidRPr="00033A81" w:rsidRDefault="009B7C31" w:rsidP="00C8190D">
      <w:pPr>
        <w:pStyle w:val="ERCOberschrift"/>
        <w:rPr>
          <w:b w:val="0"/>
          <w:bCs w:val="0"/>
        </w:rPr>
      </w:pPr>
      <w:r w:rsidRPr="00033A81">
        <w:rPr>
          <w:b w:val="0"/>
        </w:rPr>
        <w:t xml:space="preserve">Per quanto riguarda le tonalità di luce, le interfacce per il controllo e la sostenibilità, anche i </w:t>
      </w:r>
      <w:hyperlink r:id="rId12" w:history="1">
        <w:proofErr w:type="spellStart"/>
        <w:r w:rsidRPr="00C773DE">
          <w:rPr>
            <w:rStyle w:val="Hyperlink"/>
            <w:b w:val="0"/>
          </w:rPr>
          <w:t>downlight</w:t>
        </w:r>
        <w:proofErr w:type="spellEnd"/>
        <w:r w:rsidRPr="00C773DE">
          <w:rPr>
            <w:rStyle w:val="Hyperlink"/>
            <w:b w:val="0"/>
          </w:rPr>
          <w:t xml:space="preserve"> </w:t>
        </w:r>
        <w:proofErr w:type="spellStart"/>
        <w:r w:rsidRPr="00C773DE">
          <w:rPr>
            <w:rStyle w:val="Hyperlink"/>
            <w:b w:val="0"/>
          </w:rPr>
          <w:t>Iku</w:t>
        </w:r>
        <w:proofErr w:type="spellEnd"/>
      </w:hyperlink>
      <w:r w:rsidRPr="00033A81">
        <w:rPr>
          <w:b w:val="0"/>
        </w:rPr>
        <w:t xml:space="preserve"> per binari elettrificati rispettano gli standard elevati del programma ERCO. Le tonalità di luce disponibili vanno da 2700K a 4000K e garantiscono costanza negli spettri luminosi e nelle tonalità cromatiche dei faretti ERCO. Una dimensione creativa aggiuntiva è offerta dalle versioni con tecnologia </w:t>
      </w:r>
      <w:hyperlink r:id="rId13" w:history="1">
        <w:proofErr w:type="spellStart"/>
        <w:r w:rsidRPr="00C773DE">
          <w:rPr>
            <w:rStyle w:val="Hyperlink"/>
            <w:b w:val="0"/>
          </w:rPr>
          <w:t>tunable</w:t>
        </w:r>
        <w:proofErr w:type="spellEnd"/>
        <w:r w:rsidRPr="00C773DE">
          <w:rPr>
            <w:rStyle w:val="Hyperlink"/>
            <w:b w:val="0"/>
          </w:rPr>
          <w:t xml:space="preserve"> white</w:t>
        </w:r>
      </w:hyperlink>
      <w:r w:rsidRPr="00033A81">
        <w:rPr>
          <w:b w:val="0"/>
        </w:rPr>
        <w:t xml:space="preserve"> per una regolazione continua del colore della luce, dal bianco caldo al bianco freddo della luce diurna. Oltre alla funzione On-board Dim, i downlight Iku per binari elettrificati sono disponibili anche con controllo </w:t>
      </w:r>
      <w:hyperlink r:id="rId14" w:history="1">
        <w:r w:rsidRPr="00C773DE">
          <w:rPr>
            <w:rStyle w:val="Hyperlink"/>
            <w:b w:val="0"/>
          </w:rPr>
          <w:t>DALI</w:t>
        </w:r>
      </w:hyperlink>
      <w:r w:rsidRPr="00033A81">
        <w:rPr>
          <w:b w:val="0"/>
        </w:rPr>
        <w:t xml:space="preserve"> e </w:t>
      </w:r>
      <w:hyperlink r:id="rId15" w:history="1">
        <w:proofErr w:type="spellStart"/>
        <w:r w:rsidR="009F6CE5" w:rsidRPr="00F87DA4">
          <w:rPr>
            <w:rStyle w:val="Hyperlink"/>
            <w:b w:val="0"/>
          </w:rPr>
          <w:t>Casambi</w:t>
        </w:r>
        <w:proofErr w:type="spellEnd"/>
        <w:r w:rsidR="009F6CE5" w:rsidRPr="00F87DA4">
          <w:rPr>
            <w:rStyle w:val="Hyperlink"/>
            <w:b w:val="0"/>
          </w:rPr>
          <w:t xml:space="preserve"> </w:t>
        </w:r>
        <w:r w:rsidRPr="00F87DA4">
          <w:rPr>
            <w:rStyle w:val="Hyperlink"/>
            <w:b w:val="0"/>
          </w:rPr>
          <w:t>Bluetooth</w:t>
        </w:r>
      </w:hyperlink>
      <w:r w:rsidRPr="00033A81">
        <w:rPr>
          <w:b w:val="0"/>
        </w:rPr>
        <w:t xml:space="preserve"> senza fili, che permettono di realizzare scene luminose con comandi smart. I nuovi apparecchi di illuminazione sono sostenibili non solo per il funzionamento efficiente, ma anche per la costruzione progettata per durare nel tempo: come obiettivo per tutti i nuovi apparecchi di illuminazione, ERCO ha stabilito lo </w:t>
      </w:r>
      <w:hyperlink r:id="rId16" w:history="1">
        <w:r w:rsidRPr="00BB1A3D">
          <w:rPr>
            <w:rStyle w:val="Hyperlink"/>
            <w:b w:val="0"/>
          </w:rPr>
          <w:t>standard di progettazione di ecodesign</w:t>
        </w:r>
      </w:hyperlink>
      <w:r w:rsidRPr="00033A81">
        <w:rPr>
          <w:b w:val="0"/>
        </w:rPr>
        <w:t xml:space="preserve">, che prevede una durata d’uso di almeno 20 anni, cioè 75.000 ore d’esercizio. Naturalmente, i 20 anni di vita valgono anche per i downlight Iku per binari elettrificati. </w:t>
      </w:r>
    </w:p>
    <w:p w14:paraId="07005FE8" w14:textId="77777777" w:rsidR="009B7C31" w:rsidRPr="00033A81" w:rsidRDefault="009B7C31" w:rsidP="00C8190D">
      <w:pPr>
        <w:pStyle w:val="ERCOberschrift"/>
        <w:rPr>
          <w:b w:val="0"/>
          <w:bCs w:val="0"/>
        </w:rPr>
      </w:pPr>
    </w:p>
    <w:p w14:paraId="3447D81C" w14:textId="29E96F9B" w:rsidR="001D3C86" w:rsidRPr="00033A81" w:rsidRDefault="002E4667" w:rsidP="00E3228C">
      <w:pPr>
        <w:pStyle w:val="ERCOText"/>
        <w:outlineLvl w:val="0"/>
        <w:rPr>
          <w:rStyle w:val="Ohne"/>
          <w:b/>
          <w:bCs/>
        </w:rPr>
      </w:pPr>
      <w:r w:rsidRPr="00E07275">
        <w:rPr>
          <w:b/>
          <w:bCs/>
          <w:lang w:val="en-US"/>
        </w:rPr>
        <w:t xml:space="preserve">Per </w:t>
      </w:r>
      <w:proofErr w:type="spellStart"/>
      <w:r w:rsidRPr="00E07275">
        <w:rPr>
          <w:b/>
          <w:bCs/>
          <w:lang w:val="en-US"/>
        </w:rPr>
        <w:t>ulteriori</w:t>
      </w:r>
      <w:proofErr w:type="spellEnd"/>
      <w:r w:rsidRPr="00E07275">
        <w:rPr>
          <w:b/>
          <w:bCs/>
          <w:lang w:val="en-US"/>
        </w:rPr>
        <w:t xml:space="preserve"> </w:t>
      </w:r>
      <w:proofErr w:type="spellStart"/>
      <w:r w:rsidRPr="00E07275">
        <w:rPr>
          <w:b/>
          <w:bCs/>
          <w:lang w:val="en-US"/>
        </w:rPr>
        <w:t>informazioni</w:t>
      </w:r>
      <w:proofErr w:type="spellEnd"/>
      <w:r w:rsidRPr="00E07275">
        <w:rPr>
          <w:b/>
          <w:bCs/>
          <w:lang w:val="en-US"/>
        </w:rPr>
        <w:t xml:space="preserve"> </w:t>
      </w:r>
      <w:proofErr w:type="spellStart"/>
      <w:r w:rsidRPr="00E07275">
        <w:rPr>
          <w:b/>
          <w:bCs/>
          <w:lang w:val="en-US"/>
        </w:rPr>
        <w:t>su</w:t>
      </w:r>
      <w:proofErr w:type="spellEnd"/>
      <w:r w:rsidRPr="00E07275">
        <w:rPr>
          <w:b/>
          <w:bCs/>
          <w:lang w:val="en-US"/>
        </w:rPr>
        <w:t xml:space="preserve"> </w:t>
      </w:r>
      <w:r>
        <w:rPr>
          <w:b/>
          <w:bCs/>
          <w:lang w:val="en-US"/>
        </w:rPr>
        <w:t>Iku</w:t>
      </w:r>
      <w:r w:rsidRPr="00E07275">
        <w:rPr>
          <w:b/>
          <w:bCs/>
          <w:lang w:val="en-US"/>
        </w:rPr>
        <w:t>:</w:t>
      </w:r>
    </w:p>
    <w:p w14:paraId="52EA61C6" w14:textId="3FA13F58" w:rsidR="00D67FCD" w:rsidRPr="00033A81" w:rsidRDefault="002E4667" w:rsidP="00E3228C">
      <w:pPr>
        <w:pStyle w:val="ERCOText"/>
        <w:outlineLvl w:val="0"/>
        <w:rPr>
          <w:rStyle w:val="Ohne"/>
          <w:b/>
          <w:bCs/>
        </w:rPr>
      </w:pPr>
      <w:r>
        <w:rPr>
          <w:noProof/>
        </w:rPr>
        <w:drawing>
          <wp:anchor distT="0" distB="0" distL="114300" distR="114300" simplePos="0" relativeHeight="251658240" behindDoc="0" locked="0" layoutInCell="1" allowOverlap="1" wp14:anchorId="73E11488" wp14:editId="73340911">
            <wp:simplePos x="0" y="0"/>
            <wp:positionH relativeFrom="column">
              <wp:posOffset>0</wp:posOffset>
            </wp:positionH>
            <wp:positionV relativeFrom="paragraph">
              <wp:posOffset>217393</wp:posOffset>
            </wp:positionV>
            <wp:extent cx="1080000" cy="1080000"/>
            <wp:effectExtent l="0" t="0" r="0"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7"/>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hyperlink r:id="rId18" w:history="1">
        <w:r w:rsidRPr="00554252">
          <w:rPr>
            <w:rStyle w:val="Hyperlink"/>
            <w:b/>
            <w:bCs/>
          </w:rPr>
          <w:t>https://www.erco.com/press/7941/it</w:t>
        </w:r>
      </w:hyperlink>
      <w:r>
        <w:rPr>
          <w:rStyle w:val="Ohne"/>
          <w:b/>
          <w:bCs/>
        </w:rPr>
        <w:t xml:space="preserve"> </w:t>
      </w:r>
    </w:p>
    <w:p w14:paraId="5CE8DD7C" w14:textId="77777777" w:rsidR="002E4667" w:rsidRPr="005A67F6" w:rsidRDefault="002E4667" w:rsidP="002E4667">
      <w:pPr>
        <w:pStyle w:val="ERCOberschrift"/>
        <w:rPr>
          <w:b w:val="0"/>
          <w:bCs w:val="0"/>
          <w:color w:val="FF0000"/>
        </w:rPr>
      </w:pPr>
      <w:r w:rsidRPr="005A67F6">
        <w:rPr>
          <w:color w:val="FF0000"/>
        </w:rPr>
        <w:t xml:space="preserve">Nota per l'editore: </w:t>
      </w:r>
      <w:r w:rsidRPr="005A67F6">
        <w:rPr>
          <w:b w:val="0"/>
          <w:bCs w:val="0"/>
          <w:color w:val="FF0000"/>
        </w:rPr>
        <w:t xml:space="preserve">Usare questo link: La vostra esperienza di lettura beneficerà di una user </w:t>
      </w:r>
      <w:proofErr w:type="spellStart"/>
      <w:r w:rsidRPr="005A67F6">
        <w:rPr>
          <w:b w:val="0"/>
          <w:bCs w:val="0"/>
          <w:color w:val="FF0000"/>
        </w:rPr>
        <w:t>journey</w:t>
      </w:r>
      <w:proofErr w:type="spellEnd"/>
      <w:r w:rsidRPr="005A67F6">
        <w:rPr>
          <w:b w:val="0"/>
          <w:bCs w:val="0"/>
          <w:color w:val="FF0000"/>
        </w:rPr>
        <w:t xml:space="preserve"> continua e di ulteriore contenuto in questo comunicato stampa. Questo link rimarrà attivo permanentemente.</w:t>
      </w:r>
    </w:p>
    <w:p w14:paraId="4F9E5E78" w14:textId="030B3BB5" w:rsidR="00D67FCD" w:rsidRPr="00033A81" w:rsidRDefault="00D67FCD" w:rsidP="00E3228C">
      <w:pPr>
        <w:pStyle w:val="ERCOText"/>
        <w:outlineLvl w:val="0"/>
        <w:rPr>
          <w:rStyle w:val="Ohne"/>
          <w:b/>
          <w:bCs/>
        </w:rPr>
      </w:pPr>
    </w:p>
    <w:p w14:paraId="19FD1F61" w14:textId="69146F30" w:rsidR="00D67FCD" w:rsidRPr="00033A81" w:rsidRDefault="00D67FCD" w:rsidP="00E3228C">
      <w:pPr>
        <w:pStyle w:val="ERCOText"/>
        <w:outlineLvl w:val="0"/>
        <w:rPr>
          <w:rStyle w:val="Ohne"/>
          <w:b/>
          <w:bCs/>
        </w:rPr>
      </w:pPr>
    </w:p>
    <w:p w14:paraId="6778A272" w14:textId="6339E8B4" w:rsidR="00D67FCD" w:rsidRPr="00033A81" w:rsidRDefault="00D67FCD" w:rsidP="00E3228C">
      <w:pPr>
        <w:pStyle w:val="ERCOText"/>
        <w:outlineLvl w:val="0"/>
        <w:rPr>
          <w:rStyle w:val="Ohne"/>
          <w:b/>
          <w:bCs/>
        </w:rPr>
      </w:pPr>
    </w:p>
    <w:p w14:paraId="121D9026" w14:textId="77777777" w:rsidR="00D67FCD" w:rsidRPr="00033A81" w:rsidRDefault="00D67FCD" w:rsidP="00E3228C">
      <w:pPr>
        <w:pStyle w:val="ERCOText"/>
        <w:outlineLvl w:val="0"/>
        <w:rPr>
          <w:rStyle w:val="Ohne"/>
          <w:b/>
          <w:bCs/>
        </w:rPr>
      </w:pPr>
    </w:p>
    <w:p w14:paraId="35292798" w14:textId="038BE15D" w:rsidR="00D67FCD" w:rsidRDefault="00D67FCD" w:rsidP="002E4667">
      <w:pPr>
        <w:rPr>
          <w:rFonts w:ascii="Arial" w:hAnsi="Arial" w:cs="Arial"/>
          <w:b/>
          <w:sz w:val="22"/>
          <w:szCs w:val="18"/>
        </w:rPr>
      </w:pPr>
      <w:r w:rsidRPr="002E4667">
        <w:rPr>
          <w:rFonts w:ascii="Arial" w:hAnsi="Arial" w:cs="Arial"/>
          <w:b/>
          <w:sz w:val="22"/>
          <w:szCs w:val="18"/>
        </w:rPr>
        <w:lastRenderedPageBreak/>
        <w:t>Caratteristiche tecniche</w:t>
      </w:r>
    </w:p>
    <w:p w14:paraId="3BAB49BD" w14:textId="77777777" w:rsidR="002E4667" w:rsidRPr="002E4667" w:rsidRDefault="002E4667" w:rsidP="002E4667">
      <w:pPr>
        <w:rPr>
          <w:rFonts w:ascii="Arial" w:hAnsi="Arial" w:cs="Arial"/>
          <w:b/>
          <w:sz w:val="21"/>
          <w:szCs w:val="21"/>
        </w:rPr>
      </w:pPr>
    </w:p>
    <w:p w14:paraId="784375A7" w14:textId="722A37C8" w:rsidR="00D67FCD" w:rsidRPr="00033A81" w:rsidRDefault="00D67FCD" w:rsidP="002E4667">
      <w:pPr>
        <w:pStyle w:val="ERCOInfos"/>
        <w:spacing w:before="240" w:after="240"/>
        <w:ind w:left="2836" w:hanging="2836"/>
        <w:rPr>
          <w:sz w:val="22"/>
          <w:szCs w:val="22"/>
        </w:rPr>
      </w:pPr>
      <w:r w:rsidRPr="00033A81">
        <w:rPr>
          <w:sz w:val="22"/>
        </w:rPr>
        <w:t>Sistema di lenti ERCO:</w:t>
      </w:r>
      <w:r w:rsidR="002E4667">
        <w:rPr>
          <w:sz w:val="22"/>
        </w:rPr>
        <w:t xml:space="preserve"> </w:t>
      </w:r>
      <w:r w:rsidR="002E4667">
        <w:rPr>
          <w:sz w:val="22"/>
        </w:rPr>
        <w:tab/>
      </w:r>
      <w:r w:rsidRPr="00033A81">
        <w:rPr>
          <w:sz w:val="22"/>
        </w:rPr>
        <w:t xml:space="preserve">lenti </w:t>
      </w:r>
      <w:proofErr w:type="spellStart"/>
      <w:r w:rsidRPr="00033A81">
        <w:rPr>
          <w:sz w:val="22"/>
        </w:rPr>
        <w:t>Spherolit</w:t>
      </w:r>
      <w:proofErr w:type="spellEnd"/>
      <w:r w:rsidRPr="00033A81">
        <w:rPr>
          <w:sz w:val="22"/>
        </w:rPr>
        <w:t>, collimatore ottico in polimero ottico</w:t>
      </w:r>
    </w:p>
    <w:p w14:paraId="22AD4296" w14:textId="074D4C89" w:rsidR="00D67FCD" w:rsidRPr="00033A81" w:rsidRDefault="00D67FCD" w:rsidP="002E4667">
      <w:pPr>
        <w:pStyle w:val="ERCOInfos"/>
        <w:spacing w:before="240" w:after="240"/>
        <w:rPr>
          <w:sz w:val="22"/>
          <w:szCs w:val="22"/>
        </w:rPr>
      </w:pPr>
      <w:r w:rsidRPr="00033A81">
        <w:rPr>
          <w:sz w:val="22"/>
        </w:rPr>
        <w:t xml:space="preserve">Distribuzioni della luce: </w:t>
      </w:r>
      <w:r w:rsidR="002E4667">
        <w:rPr>
          <w:sz w:val="22"/>
        </w:rPr>
        <w:tab/>
      </w:r>
      <w:r w:rsidRPr="00033A81">
        <w:rPr>
          <w:sz w:val="22"/>
        </w:rPr>
        <w:t>wide flood, extra wide flood, oval flood</w:t>
      </w:r>
    </w:p>
    <w:p w14:paraId="6BE04975" w14:textId="2786113B" w:rsidR="00D67FCD" w:rsidRPr="00033A81" w:rsidRDefault="00D67FCD" w:rsidP="002E4667">
      <w:pPr>
        <w:pStyle w:val="ERCOInfos"/>
        <w:spacing w:before="240" w:after="240"/>
        <w:rPr>
          <w:sz w:val="22"/>
          <w:szCs w:val="22"/>
        </w:rPr>
      </w:pPr>
      <w:r w:rsidRPr="00033A81">
        <w:rPr>
          <w:sz w:val="22"/>
        </w:rPr>
        <w:t xml:space="preserve">Modulo LED di ERCO: </w:t>
      </w:r>
      <w:r w:rsidR="002E4667">
        <w:rPr>
          <w:sz w:val="22"/>
        </w:rPr>
        <w:tab/>
      </w:r>
      <w:proofErr w:type="spellStart"/>
      <w:r w:rsidRPr="00033A81">
        <w:rPr>
          <w:sz w:val="22"/>
        </w:rPr>
        <w:t>Midpower</w:t>
      </w:r>
      <w:proofErr w:type="spellEnd"/>
      <w:r w:rsidRPr="00033A81">
        <w:rPr>
          <w:sz w:val="22"/>
        </w:rPr>
        <w:t xml:space="preserve">-LED </w:t>
      </w:r>
    </w:p>
    <w:p w14:paraId="166F0CF6" w14:textId="180C872D" w:rsidR="00D67FCD" w:rsidRPr="00033A81" w:rsidRDefault="00D67FCD" w:rsidP="002E4667">
      <w:pPr>
        <w:pStyle w:val="ERCOText"/>
        <w:spacing w:before="240" w:after="240"/>
        <w:ind w:left="2836" w:hanging="2836"/>
        <w:rPr>
          <w:bCs/>
        </w:rPr>
      </w:pPr>
      <w:r w:rsidRPr="00033A81">
        <w:t xml:space="preserve">Tonalità di luce: </w:t>
      </w:r>
      <w:r w:rsidR="002E4667">
        <w:tab/>
      </w:r>
      <w:r w:rsidRPr="00033A81">
        <w:t>2700K CRI 92, 3000K CRI 82, 3000K CRI 92, 3500K CRI 92, 4000K CRI 82, 4000K CRI 92</w:t>
      </w:r>
    </w:p>
    <w:p w14:paraId="3D50EBCB" w14:textId="3B75C9BA" w:rsidR="00D67FCD" w:rsidRPr="00033A81" w:rsidRDefault="00D67FCD" w:rsidP="002E4667">
      <w:pPr>
        <w:pStyle w:val="ERCOInfos"/>
        <w:spacing w:before="240" w:after="240"/>
        <w:rPr>
          <w:sz w:val="22"/>
          <w:szCs w:val="22"/>
        </w:rPr>
      </w:pPr>
      <w:r w:rsidRPr="00033A81">
        <w:rPr>
          <w:sz w:val="22"/>
        </w:rPr>
        <w:t xml:space="preserve">Corpo: </w:t>
      </w:r>
      <w:r w:rsidR="002E4667">
        <w:rPr>
          <w:sz w:val="22"/>
        </w:rPr>
        <w:tab/>
      </w:r>
      <w:r w:rsidR="002E4667">
        <w:rPr>
          <w:sz w:val="22"/>
        </w:rPr>
        <w:tab/>
      </w:r>
      <w:r w:rsidR="002E4667">
        <w:rPr>
          <w:sz w:val="22"/>
        </w:rPr>
        <w:tab/>
      </w:r>
      <w:r w:rsidRPr="00033A81">
        <w:rPr>
          <w:sz w:val="22"/>
        </w:rPr>
        <w:t xml:space="preserve">alluminio pressofuso, </w:t>
      </w:r>
      <w:r w:rsidR="002E4667">
        <w:rPr>
          <w:sz w:val="22"/>
        </w:rPr>
        <w:tab/>
      </w:r>
      <w:r w:rsidR="002E4667">
        <w:rPr>
          <w:sz w:val="22"/>
        </w:rPr>
        <w:tab/>
      </w:r>
      <w:r w:rsidR="002E4667">
        <w:rPr>
          <w:sz w:val="22"/>
        </w:rPr>
        <w:tab/>
      </w:r>
      <w:r w:rsidR="002E4667">
        <w:rPr>
          <w:sz w:val="22"/>
        </w:rPr>
        <w:tab/>
      </w:r>
      <w:r w:rsidR="002E4667">
        <w:rPr>
          <w:sz w:val="22"/>
        </w:rPr>
        <w:tab/>
      </w:r>
      <w:r w:rsidR="002E4667">
        <w:rPr>
          <w:sz w:val="22"/>
        </w:rPr>
        <w:tab/>
      </w:r>
      <w:r w:rsidRPr="00033A81">
        <w:rPr>
          <w:sz w:val="22"/>
        </w:rPr>
        <w:t>colore: bianco, nero, argento</w:t>
      </w:r>
    </w:p>
    <w:p w14:paraId="6472ADF3" w14:textId="6D3EB834" w:rsidR="00D67FCD" w:rsidRPr="00033A81" w:rsidRDefault="00D67FCD" w:rsidP="002E4667">
      <w:pPr>
        <w:pStyle w:val="ERCOInfos"/>
        <w:spacing w:before="240" w:after="240"/>
        <w:ind w:left="2836" w:hanging="2836"/>
        <w:rPr>
          <w:sz w:val="22"/>
          <w:szCs w:val="22"/>
        </w:rPr>
      </w:pPr>
      <w:r w:rsidRPr="00033A81">
        <w:rPr>
          <w:sz w:val="22"/>
        </w:rPr>
        <w:t xml:space="preserve">Montaggio: </w:t>
      </w:r>
      <w:r w:rsidR="002E4667">
        <w:rPr>
          <w:sz w:val="22"/>
        </w:rPr>
        <w:tab/>
      </w:r>
      <w:r w:rsidRPr="00033A81">
        <w:rPr>
          <w:sz w:val="22"/>
        </w:rPr>
        <w:t>adattatore per binari elettrificati ERCO, rotabile a 360°</w:t>
      </w:r>
    </w:p>
    <w:p w14:paraId="1E883000" w14:textId="351EB946" w:rsidR="00D67FCD" w:rsidRPr="00033A81" w:rsidRDefault="00D67FCD" w:rsidP="002E4667">
      <w:pPr>
        <w:pStyle w:val="ERCOInfos"/>
        <w:spacing w:before="240" w:after="240"/>
        <w:ind w:left="2836" w:hanging="2836"/>
        <w:rPr>
          <w:sz w:val="22"/>
          <w:szCs w:val="22"/>
        </w:rPr>
      </w:pPr>
      <w:r w:rsidRPr="00033A81">
        <w:rPr>
          <w:sz w:val="22"/>
        </w:rPr>
        <w:t xml:space="preserve">Componentistica: </w:t>
      </w:r>
      <w:r w:rsidR="002E4667">
        <w:rPr>
          <w:sz w:val="22"/>
        </w:rPr>
        <w:tab/>
      </w:r>
      <w:proofErr w:type="spellStart"/>
      <w:r w:rsidRPr="00033A81">
        <w:rPr>
          <w:sz w:val="22"/>
        </w:rPr>
        <w:t>Casambi</w:t>
      </w:r>
      <w:proofErr w:type="spellEnd"/>
      <w:r w:rsidRPr="00033A81">
        <w:rPr>
          <w:sz w:val="22"/>
        </w:rPr>
        <w:t xml:space="preserve"> Bluetooth, On-board </w:t>
      </w:r>
      <w:proofErr w:type="spellStart"/>
      <w:r w:rsidRPr="00033A81">
        <w:rPr>
          <w:sz w:val="22"/>
        </w:rPr>
        <w:t>Dim</w:t>
      </w:r>
      <w:proofErr w:type="spellEnd"/>
      <w:r w:rsidRPr="00033A81">
        <w:rPr>
          <w:sz w:val="22"/>
        </w:rPr>
        <w:t xml:space="preserve">, </w:t>
      </w:r>
      <w:proofErr w:type="spellStart"/>
      <w:r w:rsidRPr="00033A81">
        <w:rPr>
          <w:sz w:val="22"/>
        </w:rPr>
        <w:t>dimmerabile</w:t>
      </w:r>
      <w:proofErr w:type="spellEnd"/>
      <w:r w:rsidRPr="00033A81">
        <w:rPr>
          <w:sz w:val="22"/>
        </w:rPr>
        <w:t xml:space="preserve"> con DALI, commutabile</w:t>
      </w:r>
    </w:p>
    <w:p w14:paraId="740EE57A" w14:textId="76B67018" w:rsidR="009D648A" w:rsidRPr="00033A81" w:rsidRDefault="009D648A" w:rsidP="002E4667">
      <w:pPr>
        <w:pStyle w:val="ERCOInfos"/>
        <w:spacing w:before="240" w:after="240"/>
        <w:ind w:left="2836" w:hanging="2836"/>
        <w:rPr>
          <w:sz w:val="22"/>
          <w:szCs w:val="22"/>
        </w:rPr>
      </w:pPr>
      <w:r w:rsidRPr="00033A81">
        <w:rPr>
          <w:sz w:val="22"/>
        </w:rPr>
        <w:t xml:space="preserve">Versione On-board </w:t>
      </w:r>
      <w:proofErr w:type="spellStart"/>
      <w:r w:rsidRPr="00033A81">
        <w:rPr>
          <w:sz w:val="22"/>
        </w:rPr>
        <w:t>Dim</w:t>
      </w:r>
      <w:proofErr w:type="spellEnd"/>
      <w:r w:rsidRPr="00033A81">
        <w:rPr>
          <w:sz w:val="22"/>
        </w:rPr>
        <w:t xml:space="preserve">: </w:t>
      </w:r>
      <w:r w:rsidR="002E4667">
        <w:rPr>
          <w:sz w:val="22"/>
        </w:rPr>
        <w:tab/>
      </w:r>
      <w:r w:rsidRPr="00033A81">
        <w:rPr>
          <w:sz w:val="22"/>
        </w:rPr>
        <w:t>regolatore rotativo per la distribuzione della luminosità sull’apparecchio di illuminazione</w:t>
      </w:r>
    </w:p>
    <w:p w14:paraId="1C8B3D83" w14:textId="77777777" w:rsidR="00FE26C3" w:rsidRPr="00033A81" w:rsidRDefault="00FE26C3" w:rsidP="00FE26C3">
      <w:pPr>
        <w:pStyle w:val="ERCOText"/>
        <w:outlineLvl w:val="0"/>
        <w:rPr>
          <w:b/>
        </w:rPr>
      </w:pPr>
    </w:p>
    <w:p w14:paraId="24C37C32" w14:textId="77777777" w:rsidR="00FE26C3" w:rsidRPr="00033A81" w:rsidRDefault="00FE26C3" w:rsidP="00FE26C3">
      <w:pPr>
        <w:pStyle w:val="ERCOText"/>
        <w:outlineLvl w:val="0"/>
        <w:rPr>
          <w:b/>
        </w:rPr>
      </w:pPr>
    </w:p>
    <w:p w14:paraId="0ABD0F1C" w14:textId="77777777" w:rsidR="002E4667" w:rsidRDefault="002E4667" w:rsidP="009A2F4B">
      <w:pPr>
        <w:pStyle w:val="ERCOberschrift"/>
      </w:pPr>
      <w:r>
        <w:br w:type="page"/>
      </w:r>
    </w:p>
    <w:p w14:paraId="067593FA" w14:textId="5925BECE" w:rsidR="00BE1518" w:rsidRPr="00A94020" w:rsidRDefault="009A2F4B" w:rsidP="00A94020">
      <w:pPr>
        <w:pStyle w:val="ERCOberschrift"/>
      </w:pPr>
      <w:r w:rsidRPr="00033A81">
        <w:lastRenderedPageBreak/>
        <w:t>Immagini</w:t>
      </w:r>
    </w:p>
    <w:p w14:paraId="0BC1D816" w14:textId="77777777" w:rsidR="00A94020" w:rsidRPr="00A94020" w:rsidRDefault="00A94020" w:rsidP="00E45483">
      <w:pPr>
        <w:pStyle w:val="02TextERCO"/>
        <w:rPr>
          <w:bCs/>
        </w:rPr>
      </w:pPr>
    </w:p>
    <w:p w14:paraId="2FA0F1FF" w14:textId="138E21FB" w:rsidR="00A94020" w:rsidRDefault="00A94020" w:rsidP="00E45483">
      <w:pPr>
        <w:pStyle w:val="02TextERCO"/>
        <w:rPr>
          <w:b/>
        </w:rPr>
      </w:pPr>
      <w:r>
        <w:rPr>
          <w:b/>
          <w:bCs/>
          <w:noProof/>
          <w:color w:val="000000" w:themeColor="text1"/>
          <w:sz w:val="20"/>
        </w:rPr>
        <w:drawing>
          <wp:anchor distT="36195" distB="36195" distL="114300" distR="114300" simplePos="0" relativeHeight="251660288" behindDoc="0" locked="0" layoutInCell="1" allowOverlap="1" wp14:anchorId="182519AF" wp14:editId="558770AF">
            <wp:simplePos x="0" y="0"/>
            <wp:positionH relativeFrom="column">
              <wp:posOffset>0</wp:posOffset>
            </wp:positionH>
            <wp:positionV relativeFrom="paragraph">
              <wp:posOffset>692850</wp:posOffset>
            </wp:positionV>
            <wp:extent cx="1800000" cy="1670400"/>
            <wp:effectExtent l="0" t="0" r="3810" b="0"/>
            <wp:wrapTopAndBottom/>
            <wp:docPr id="1264030786" name="Grafik 1" descr="Ein Bild, das Licht, Lamp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030786" name="Grafik 1" descr="Ein Bild, das Licht, Lampe, Design enthält.&#10;&#10;Automatisch generierte Beschreibung"/>
                    <pic:cNvPicPr/>
                  </pic:nvPicPr>
                  <pic:blipFill>
                    <a:blip r:embed="rId19"/>
                    <a:stretch>
                      <a:fillRect/>
                    </a:stretch>
                  </pic:blipFill>
                  <pic:spPr>
                    <a:xfrm>
                      <a:off x="0" y="0"/>
                      <a:ext cx="1800000" cy="1670400"/>
                    </a:xfrm>
                    <a:prstGeom prst="rect">
                      <a:avLst/>
                    </a:prstGeom>
                  </pic:spPr>
                </pic:pic>
              </a:graphicData>
            </a:graphic>
            <wp14:sizeRelH relativeFrom="margin">
              <wp14:pctWidth>0</wp14:pctWidth>
            </wp14:sizeRelH>
            <wp14:sizeRelV relativeFrom="margin">
              <wp14:pctHeight>0</wp14:pctHeight>
            </wp14:sizeRelV>
          </wp:anchor>
        </w:drawing>
      </w:r>
      <w:r w:rsidRPr="00A94020">
        <w:rPr>
          <w:bCs/>
        </w:rPr>
        <w:t xml:space="preserve">Completare i concept illuminotecnici partendo dai binari elettrificati: i nuovi </w:t>
      </w:r>
      <w:proofErr w:type="spellStart"/>
      <w:r w:rsidRPr="00A94020">
        <w:rPr>
          <w:bCs/>
        </w:rPr>
        <w:t>downlight</w:t>
      </w:r>
      <w:proofErr w:type="spellEnd"/>
      <w:r w:rsidRPr="00A94020">
        <w:rPr>
          <w:bCs/>
        </w:rPr>
        <w:t xml:space="preserve"> </w:t>
      </w:r>
      <w:proofErr w:type="spellStart"/>
      <w:r w:rsidRPr="00A94020">
        <w:rPr>
          <w:bCs/>
        </w:rPr>
        <w:t>Iku</w:t>
      </w:r>
      <w:proofErr w:type="spellEnd"/>
      <w:r w:rsidRPr="00A94020">
        <w:rPr>
          <w:bCs/>
        </w:rPr>
        <w:t xml:space="preserve"> per binari elettrificati forniscono la «luce per vedere» flessibile e integrano la «luce per guardare», creata dai faretti</w:t>
      </w:r>
      <w:r w:rsidRPr="00A94020">
        <w:rPr>
          <w:b/>
        </w:rPr>
        <w:t>.</w:t>
      </w:r>
    </w:p>
    <w:p w14:paraId="76B33B67" w14:textId="77777777" w:rsidR="00A94020" w:rsidRDefault="00A94020" w:rsidP="00A94020">
      <w:pPr>
        <w:pStyle w:val="ERCOberschrift"/>
        <w:rPr>
          <w:b w:val="0"/>
          <w:bCs w:val="0"/>
          <w:sz w:val="18"/>
          <w:szCs w:val="18"/>
        </w:rPr>
      </w:pPr>
      <w:r w:rsidRPr="00B5698D">
        <w:rPr>
          <w:b w:val="0"/>
          <w:bCs w:val="0"/>
          <w:sz w:val="18"/>
          <w:szCs w:val="18"/>
        </w:rPr>
        <w:t>© ERCO GmbH</w:t>
      </w:r>
    </w:p>
    <w:p w14:paraId="7AAAF8E9" w14:textId="77777777" w:rsidR="00A94020" w:rsidRDefault="00A94020" w:rsidP="00A94020">
      <w:pPr>
        <w:pStyle w:val="ERCOberschrift"/>
        <w:rPr>
          <w:b w:val="0"/>
          <w:bCs w:val="0"/>
          <w:sz w:val="18"/>
          <w:szCs w:val="18"/>
        </w:rPr>
      </w:pPr>
    </w:p>
    <w:p w14:paraId="2AAE84AF" w14:textId="19BFFCBA" w:rsidR="00A94020" w:rsidRPr="00A94020" w:rsidRDefault="00A94020" w:rsidP="00A94020">
      <w:pPr>
        <w:pStyle w:val="ERCOberschrift"/>
        <w:rPr>
          <w:b w:val="0"/>
          <w:bCs w:val="0"/>
        </w:rPr>
      </w:pPr>
      <w:r>
        <w:rPr>
          <w:b w:val="0"/>
          <w:bCs w:val="0"/>
          <w:noProof/>
          <w:color w:val="000000" w:themeColor="text1"/>
          <w:sz w:val="20"/>
        </w:rPr>
        <w:drawing>
          <wp:anchor distT="36195" distB="36195" distL="114300" distR="114300" simplePos="0" relativeHeight="251662336" behindDoc="0" locked="0" layoutInCell="1" allowOverlap="1" wp14:anchorId="196A369B" wp14:editId="1DC3FB93">
            <wp:simplePos x="0" y="0"/>
            <wp:positionH relativeFrom="column">
              <wp:posOffset>202</wp:posOffset>
            </wp:positionH>
            <wp:positionV relativeFrom="paragraph">
              <wp:posOffset>683424</wp:posOffset>
            </wp:positionV>
            <wp:extent cx="1800000" cy="1720800"/>
            <wp:effectExtent l="0" t="0" r="3810" b="0"/>
            <wp:wrapTopAndBottom/>
            <wp:docPr id="84650964" name="Grafik 2" descr="Ein Bild, das Autoteile, Licht,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0964" name="Grafik 2" descr="Ein Bild, das Autoteile, Licht, Badezimmer enthält.&#10;&#10;Automatisch generierte Beschreibung"/>
                    <pic:cNvPicPr/>
                  </pic:nvPicPr>
                  <pic:blipFill>
                    <a:blip r:embed="rId20"/>
                    <a:stretch>
                      <a:fillRect/>
                    </a:stretch>
                  </pic:blipFill>
                  <pic:spPr>
                    <a:xfrm>
                      <a:off x="0" y="0"/>
                      <a:ext cx="1800000" cy="1720800"/>
                    </a:xfrm>
                    <a:prstGeom prst="rect">
                      <a:avLst/>
                    </a:prstGeom>
                  </pic:spPr>
                </pic:pic>
              </a:graphicData>
            </a:graphic>
            <wp14:sizeRelH relativeFrom="margin">
              <wp14:pctWidth>0</wp14:pctWidth>
            </wp14:sizeRelH>
            <wp14:sizeRelV relativeFrom="margin">
              <wp14:pctHeight>0</wp14:pctHeight>
            </wp14:sizeRelV>
          </wp:anchor>
        </w:drawing>
      </w:r>
      <w:r w:rsidRPr="00A94020">
        <w:rPr>
          <w:b w:val="0"/>
          <w:bCs w:val="0"/>
        </w:rPr>
        <w:t xml:space="preserve">La speciale tecnologia LED integrata con ottiche e sviluppata internamente da ERCO usata nei </w:t>
      </w:r>
      <w:proofErr w:type="spellStart"/>
      <w:r w:rsidRPr="00A94020">
        <w:rPr>
          <w:b w:val="0"/>
          <w:bCs w:val="0"/>
        </w:rPr>
        <w:t>downlight</w:t>
      </w:r>
      <w:proofErr w:type="spellEnd"/>
      <w:r w:rsidRPr="00A94020">
        <w:rPr>
          <w:b w:val="0"/>
          <w:bCs w:val="0"/>
        </w:rPr>
        <w:t xml:space="preserve"> </w:t>
      </w:r>
      <w:proofErr w:type="spellStart"/>
      <w:r w:rsidRPr="00A94020">
        <w:rPr>
          <w:b w:val="0"/>
          <w:bCs w:val="0"/>
        </w:rPr>
        <w:t>Iku</w:t>
      </w:r>
      <w:proofErr w:type="spellEnd"/>
      <w:r w:rsidRPr="00A94020">
        <w:rPr>
          <w:b w:val="0"/>
          <w:bCs w:val="0"/>
        </w:rPr>
        <w:t xml:space="preserve"> per binari elettrificati offre livelli ottimali di efficienza e comfort visivo.</w:t>
      </w:r>
    </w:p>
    <w:p w14:paraId="681C4B52" w14:textId="77777777" w:rsidR="00A94020" w:rsidRDefault="00A94020" w:rsidP="00A94020">
      <w:pPr>
        <w:pStyle w:val="ERCOberschrift"/>
        <w:rPr>
          <w:b w:val="0"/>
          <w:bCs w:val="0"/>
          <w:sz w:val="18"/>
          <w:szCs w:val="18"/>
        </w:rPr>
      </w:pPr>
      <w:r w:rsidRPr="00B5698D">
        <w:rPr>
          <w:b w:val="0"/>
          <w:bCs w:val="0"/>
          <w:sz w:val="18"/>
          <w:szCs w:val="18"/>
        </w:rPr>
        <w:t>© ERCO GmbH</w:t>
      </w:r>
    </w:p>
    <w:p w14:paraId="2AC705F5" w14:textId="77777777" w:rsidR="00916FB1" w:rsidRDefault="00916FB1" w:rsidP="00E45483">
      <w:pPr>
        <w:pStyle w:val="02TextERCO"/>
        <w:rPr>
          <w:bCs/>
        </w:rPr>
      </w:pPr>
    </w:p>
    <w:p w14:paraId="144EA1B9" w14:textId="77777777" w:rsidR="00916FB1" w:rsidRDefault="00916FB1" w:rsidP="00E45483">
      <w:pPr>
        <w:pStyle w:val="02TextERCO"/>
        <w:rPr>
          <w:bCs/>
        </w:rPr>
      </w:pPr>
      <w:r>
        <w:rPr>
          <w:bCs/>
        </w:rPr>
        <w:br w:type="page"/>
      </w:r>
    </w:p>
    <w:p w14:paraId="7B2326B7" w14:textId="273D8A90" w:rsidR="00916FB1" w:rsidRDefault="00916FB1" w:rsidP="00E45483">
      <w:pPr>
        <w:pStyle w:val="02TextERCO"/>
        <w:rPr>
          <w:bCs/>
        </w:rPr>
      </w:pPr>
      <w:r w:rsidRPr="00B82982">
        <w:rPr>
          <w:b/>
          <w:bCs/>
          <w:noProof/>
          <w:color w:val="000000" w:themeColor="text1"/>
        </w:rPr>
        <w:lastRenderedPageBreak/>
        <w:drawing>
          <wp:anchor distT="36195" distB="36195" distL="114300" distR="114300" simplePos="0" relativeHeight="251664384" behindDoc="0" locked="0" layoutInCell="1" allowOverlap="1" wp14:anchorId="74B8DAFD" wp14:editId="2A56BA40">
            <wp:simplePos x="0" y="0"/>
            <wp:positionH relativeFrom="column">
              <wp:posOffset>1270</wp:posOffset>
            </wp:positionH>
            <wp:positionV relativeFrom="paragraph">
              <wp:posOffset>940435</wp:posOffset>
            </wp:positionV>
            <wp:extent cx="1799590" cy="1008380"/>
            <wp:effectExtent l="0" t="0" r="3810" b="0"/>
            <wp:wrapTopAndBottom/>
            <wp:docPr id="555985961" name="Grafik 3" descr="Ein Bild, das Design,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85961" name="Grafik 3" descr="Ein Bild, das Design, Schwarzweiß enthält.&#10;&#10;Automatisch generierte Beschreibung mit geringer Zuverlässigkeit"/>
                    <pic:cNvPicPr/>
                  </pic:nvPicPr>
                  <pic:blipFill rotWithShape="1">
                    <a:blip r:embed="rId21"/>
                    <a:srcRect b="32464"/>
                    <a:stretch/>
                  </pic:blipFill>
                  <pic:spPr bwMode="auto">
                    <a:xfrm>
                      <a:off x="0" y="0"/>
                      <a:ext cx="1799590" cy="1008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B6719" w:rsidRPr="00916FB1">
        <w:rPr>
          <w:bCs/>
        </w:rPr>
        <w:t xml:space="preserve">La modularità rende i </w:t>
      </w:r>
      <w:proofErr w:type="spellStart"/>
      <w:r w:rsidR="004B6719" w:rsidRPr="00916FB1">
        <w:rPr>
          <w:bCs/>
        </w:rPr>
        <w:t>downlight</w:t>
      </w:r>
      <w:proofErr w:type="spellEnd"/>
      <w:r w:rsidR="004B6719" w:rsidRPr="00916FB1">
        <w:rPr>
          <w:bCs/>
        </w:rPr>
        <w:t xml:space="preserve"> </w:t>
      </w:r>
      <w:proofErr w:type="spellStart"/>
      <w:r w:rsidR="004B6719" w:rsidRPr="00916FB1">
        <w:rPr>
          <w:bCs/>
        </w:rPr>
        <w:t>Iku</w:t>
      </w:r>
      <w:proofErr w:type="spellEnd"/>
      <w:r w:rsidR="004B6719" w:rsidRPr="00916FB1">
        <w:rPr>
          <w:bCs/>
        </w:rPr>
        <w:t xml:space="preserve"> per binari elettrificati particolarmente flessibili: le tre distribuzioni della luce disponibili wide flood (70°), extra wide flood (80°) e </w:t>
      </w:r>
      <w:proofErr w:type="spellStart"/>
      <w:r w:rsidR="004B6719" w:rsidRPr="00916FB1">
        <w:rPr>
          <w:bCs/>
        </w:rPr>
        <w:t>oval</w:t>
      </w:r>
      <w:proofErr w:type="spellEnd"/>
      <w:r w:rsidR="004B6719" w:rsidRPr="00916FB1">
        <w:rPr>
          <w:bCs/>
        </w:rPr>
        <w:t xml:space="preserve"> flood (20° x 60°) sono modificabili con lenti intercambiabili.</w:t>
      </w:r>
    </w:p>
    <w:p w14:paraId="1B552172" w14:textId="77777777" w:rsidR="00916FB1" w:rsidRDefault="00916FB1" w:rsidP="00916FB1">
      <w:pPr>
        <w:pStyle w:val="ERCOberschrift"/>
        <w:rPr>
          <w:b w:val="0"/>
          <w:bCs w:val="0"/>
          <w:sz w:val="18"/>
          <w:szCs w:val="18"/>
        </w:rPr>
      </w:pPr>
      <w:r w:rsidRPr="00B5698D">
        <w:rPr>
          <w:b w:val="0"/>
          <w:bCs w:val="0"/>
          <w:sz w:val="18"/>
          <w:szCs w:val="18"/>
        </w:rPr>
        <w:t>© ERCO GmbH</w:t>
      </w:r>
    </w:p>
    <w:p w14:paraId="599ED15F" w14:textId="63C8B6C8" w:rsidR="00916FB1" w:rsidRDefault="00916FB1" w:rsidP="00E45483">
      <w:pPr>
        <w:pStyle w:val="02TextERCO"/>
        <w:rPr>
          <w:bCs/>
        </w:rPr>
      </w:pPr>
    </w:p>
    <w:p w14:paraId="39BBF5A1" w14:textId="75B1A9E6" w:rsidR="00916FB1" w:rsidRPr="00916FB1" w:rsidRDefault="00916FB1" w:rsidP="00916FB1">
      <w:pPr>
        <w:pStyle w:val="02TextERCO"/>
        <w:rPr>
          <w:bCs/>
        </w:rPr>
      </w:pPr>
      <w:r>
        <w:rPr>
          <w:b/>
          <w:noProof/>
        </w:rPr>
        <w:drawing>
          <wp:anchor distT="36195" distB="36195" distL="114300" distR="114300" simplePos="0" relativeHeight="251666432" behindDoc="0" locked="0" layoutInCell="1" allowOverlap="1" wp14:anchorId="5886E0FD" wp14:editId="2F3B1CE6">
            <wp:simplePos x="0" y="0"/>
            <wp:positionH relativeFrom="column">
              <wp:posOffset>423</wp:posOffset>
            </wp:positionH>
            <wp:positionV relativeFrom="paragraph">
              <wp:posOffset>1198565</wp:posOffset>
            </wp:positionV>
            <wp:extent cx="1800000" cy="1220400"/>
            <wp:effectExtent l="0" t="0" r="3810" b="0"/>
            <wp:wrapTopAndBottom/>
            <wp:docPr id="611308482" name="Grafik 1" descr="Ein Bild, das Im Haus, Inneneinrichtung, Wa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08482" name="Grafik 1" descr="Ein Bild, das Im Haus, Inneneinrichtung, Wand, Decke enthält.&#10;&#10;Automatisch generierte Beschreibung"/>
                    <pic:cNvPicPr/>
                  </pic:nvPicPr>
                  <pic:blipFill>
                    <a:blip r:embed="rId22"/>
                    <a:stretch>
                      <a:fillRect/>
                    </a:stretch>
                  </pic:blipFill>
                  <pic:spPr>
                    <a:xfrm>
                      <a:off x="0" y="0"/>
                      <a:ext cx="1800000" cy="1220400"/>
                    </a:xfrm>
                    <a:prstGeom prst="rect">
                      <a:avLst/>
                    </a:prstGeom>
                  </pic:spPr>
                </pic:pic>
              </a:graphicData>
            </a:graphic>
            <wp14:sizeRelH relativeFrom="margin">
              <wp14:pctWidth>0</wp14:pctWidth>
            </wp14:sizeRelH>
            <wp14:sizeRelV relativeFrom="margin">
              <wp14:pctHeight>0</wp14:pctHeight>
            </wp14:sizeRelV>
          </wp:anchor>
        </w:drawing>
      </w:r>
      <w:r w:rsidRPr="00916FB1">
        <w:rPr>
          <w:bCs/>
        </w:rPr>
        <w:t xml:space="preserve">Con le curve lisce e le linee semplici del design, i </w:t>
      </w:r>
      <w:proofErr w:type="spellStart"/>
      <w:r w:rsidRPr="00916FB1">
        <w:rPr>
          <w:bCs/>
        </w:rPr>
        <w:t>downlight</w:t>
      </w:r>
      <w:proofErr w:type="spellEnd"/>
      <w:r w:rsidRPr="00916FB1">
        <w:rPr>
          <w:bCs/>
        </w:rPr>
        <w:t xml:space="preserve"> </w:t>
      </w:r>
      <w:proofErr w:type="spellStart"/>
      <w:r w:rsidRPr="00916FB1">
        <w:rPr>
          <w:bCs/>
        </w:rPr>
        <w:t>Iku</w:t>
      </w:r>
      <w:proofErr w:type="spellEnd"/>
      <w:r w:rsidRPr="00916FB1">
        <w:rPr>
          <w:bCs/>
        </w:rPr>
        <w:t xml:space="preserve"> per binari elettrificati si armonizzano benissimo con tutti i faretti di forma cilindrica, in più la loro tecnologia è perfettamente compatibile con i sistemi di binari, rendendoli la soluzione ideale per illuminare un atrio, per esempio.</w:t>
      </w:r>
    </w:p>
    <w:p w14:paraId="561D576B" w14:textId="2DB03B29" w:rsidR="00916FB1" w:rsidRPr="00DB142F" w:rsidRDefault="00916FB1" w:rsidP="00916FB1">
      <w:pPr>
        <w:pStyle w:val="ERCOberschrift"/>
      </w:pPr>
      <w:r w:rsidRPr="00DB142F">
        <w:rPr>
          <w:b w:val="0"/>
          <w:bCs w:val="0"/>
          <w:sz w:val="18"/>
          <w:szCs w:val="18"/>
        </w:rPr>
        <w:t>© ERCO GmbH,</w:t>
      </w:r>
      <w:r>
        <w:rPr>
          <w:b w:val="0"/>
          <w:bCs w:val="0"/>
          <w:sz w:val="18"/>
          <w:szCs w:val="18"/>
        </w:rPr>
        <w:t xml:space="preserve"> </w:t>
      </w:r>
      <w:r w:rsidRPr="00916FB1">
        <w:rPr>
          <w:b w:val="0"/>
          <w:bCs w:val="0"/>
          <w:sz w:val="18"/>
          <w:szCs w:val="18"/>
        </w:rPr>
        <w:t>Visualizzazione</w:t>
      </w:r>
      <w:r w:rsidRPr="00DB142F">
        <w:rPr>
          <w:b w:val="0"/>
          <w:bCs w:val="0"/>
          <w:sz w:val="18"/>
          <w:szCs w:val="18"/>
        </w:rPr>
        <w:t xml:space="preserve">: Electric </w:t>
      </w:r>
      <w:proofErr w:type="spellStart"/>
      <w:r w:rsidRPr="00DB142F">
        <w:rPr>
          <w:b w:val="0"/>
          <w:bCs w:val="0"/>
          <w:sz w:val="18"/>
          <w:szCs w:val="18"/>
        </w:rPr>
        <w:t>Gobo</w:t>
      </w:r>
      <w:proofErr w:type="spellEnd"/>
    </w:p>
    <w:p w14:paraId="7ACB0451" w14:textId="53990846" w:rsidR="00916FB1" w:rsidRDefault="00916FB1" w:rsidP="00916FB1">
      <w:pPr>
        <w:pStyle w:val="02TextERCO"/>
        <w:rPr>
          <w:bCs/>
        </w:rPr>
      </w:pPr>
    </w:p>
    <w:p w14:paraId="197D6BDF" w14:textId="0453A2D6" w:rsidR="00916FB1" w:rsidRPr="00916FB1" w:rsidRDefault="00916FB1" w:rsidP="00916FB1">
      <w:pPr>
        <w:pStyle w:val="02TextERCO"/>
        <w:rPr>
          <w:bCs/>
        </w:rPr>
      </w:pPr>
      <w:r w:rsidRPr="00B82982">
        <w:rPr>
          <w:b/>
          <w:bCs/>
          <w:noProof/>
        </w:rPr>
        <w:drawing>
          <wp:anchor distT="36195" distB="36195" distL="114300" distR="114300" simplePos="0" relativeHeight="251668480" behindDoc="0" locked="0" layoutInCell="1" allowOverlap="1" wp14:anchorId="49051C73" wp14:editId="43B7B312">
            <wp:simplePos x="0" y="0"/>
            <wp:positionH relativeFrom="column">
              <wp:posOffset>423</wp:posOffset>
            </wp:positionH>
            <wp:positionV relativeFrom="paragraph">
              <wp:posOffset>1168531</wp:posOffset>
            </wp:positionV>
            <wp:extent cx="1800000" cy="1231200"/>
            <wp:effectExtent l="0" t="0" r="3810" b="1270"/>
            <wp:wrapTopAndBottom/>
            <wp:docPr id="229260631" name="Grafik 2" descr="Ein Bild, das Mobiliar, Inneneinrichtung, Im Haus, Co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260631" name="Grafik 2" descr="Ein Bild, das Mobiliar, Inneneinrichtung, Im Haus, Couch enthält.&#10;&#10;Automatisch generierte Beschreibung"/>
                    <pic:cNvPicPr/>
                  </pic:nvPicPr>
                  <pic:blipFill>
                    <a:blip r:embed="rId23"/>
                    <a:stretch>
                      <a:fillRect/>
                    </a:stretch>
                  </pic:blipFill>
                  <pic:spPr>
                    <a:xfrm>
                      <a:off x="0" y="0"/>
                      <a:ext cx="1800000" cy="1231200"/>
                    </a:xfrm>
                    <a:prstGeom prst="rect">
                      <a:avLst/>
                    </a:prstGeom>
                  </pic:spPr>
                </pic:pic>
              </a:graphicData>
            </a:graphic>
            <wp14:sizeRelH relativeFrom="margin">
              <wp14:pctWidth>0</wp14:pctWidth>
            </wp14:sizeRelH>
            <wp14:sizeRelV relativeFrom="margin">
              <wp14:pctHeight>0</wp14:pctHeight>
            </wp14:sizeRelV>
          </wp:anchor>
        </w:drawing>
      </w:r>
      <w:r w:rsidRPr="00916FB1">
        <w:rPr>
          <w:bCs/>
        </w:rPr>
        <w:t xml:space="preserve">I </w:t>
      </w:r>
      <w:proofErr w:type="spellStart"/>
      <w:r w:rsidRPr="00916FB1">
        <w:rPr>
          <w:bCs/>
        </w:rPr>
        <w:t>downlight</w:t>
      </w:r>
      <w:proofErr w:type="spellEnd"/>
      <w:r w:rsidRPr="00916FB1">
        <w:rPr>
          <w:bCs/>
        </w:rPr>
        <w:t xml:space="preserve"> </w:t>
      </w:r>
      <w:proofErr w:type="spellStart"/>
      <w:r w:rsidRPr="00916FB1">
        <w:rPr>
          <w:bCs/>
        </w:rPr>
        <w:t>Iku</w:t>
      </w:r>
      <w:proofErr w:type="spellEnd"/>
      <w:r w:rsidRPr="00916FB1">
        <w:rPr>
          <w:bCs/>
        </w:rPr>
        <w:t xml:space="preserve"> per binari elettrificati liberamente posizionabili sostituiscono gli apparecchi da incasso montati su una griglia. Pianificare l’illuminazione generale solo nelle aree in cui è necessaria significa usare nel complesso un numero minore di apparecchi di illuminazione, riducendo così il consumo di energia.</w:t>
      </w:r>
    </w:p>
    <w:p w14:paraId="2572BF75" w14:textId="77777777" w:rsidR="00916FB1" w:rsidRPr="00DB142F" w:rsidRDefault="00916FB1" w:rsidP="00916FB1">
      <w:pPr>
        <w:pStyle w:val="ERCOberschrift"/>
      </w:pPr>
      <w:r w:rsidRPr="00DB142F">
        <w:rPr>
          <w:b w:val="0"/>
          <w:bCs w:val="0"/>
          <w:sz w:val="18"/>
          <w:szCs w:val="18"/>
        </w:rPr>
        <w:t>© ERCO GmbH,</w:t>
      </w:r>
      <w:r>
        <w:rPr>
          <w:b w:val="0"/>
          <w:bCs w:val="0"/>
          <w:sz w:val="18"/>
          <w:szCs w:val="18"/>
        </w:rPr>
        <w:t xml:space="preserve"> </w:t>
      </w:r>
      <w:r w:rsidRPr="00916FB1">
        <w:rPr>
          <w:b w:val="0"/>
          <w:bCs w:val="0"/>
          <w:sz w:val="18"/>
          <w:szCs w:val="18"/>
        </w:rPr>
        <w:t>Visualizzazione</w:t>
      </w:r>
      <w:r w:rsidRPr="00DB142F">
        <w:rPr>
          <w:b w:val="0"/>
          <w:bCs w:val="0"/>
          <w:sz w:val="18"/>
          <w:szCs w:val="18"/>
        </w:rPr>
        <w:t xml:space="preserve">: Electric </w:t>
      </w:r>
      <w:proofErr w:type="spellStart"/>
      <w:r w:rsidRPr="00DB142F">
        <w:rPr>
          <w:b w:val="0"/>
          <w:bCs w:val="0"/>
          <w:sz w:val="18"/>
          <w:szCs w:val="18"/>
        </w:rPr>
        <w:t>Gobo</w:t>
      </w:r>
      <w:proofErr w:type="spellEnd"/>
    </w:p>
    <w:p w14:paraId="2C5C0186" w14:textId="3A6D0B34" w:rsidR="00A94020" w:rsidRPr="00916FB1" w:rsidRDefault="00A94020" w:rsidP="00916FB1">
      <w:pPr>
        <w:pStyle w:val="02TextERCO"/>
        <w:rPr>
          <w:bCs/>
        </w:rPr>
      </w:pPr>
      <w:r w:rsidRPr="00916FB1">
        <w:rPr>
          <w:bCs/>
        </w:rPr>
        <w:br w:type="page"/>
      </w:r>
    </w:p>
    <w:p w14:paraId="2266534B" w14:textId="77777777" w:rsidR="00916FB1" w:rsidRPr="00C75815" w:rsidRDefault="00916FB1" w:rsidP="00916FB1">
      <w:pPr>
        <w:spacing w:line="360" w:lineRule="auto"/>
        <w:rPr>
          <w:rFonts w:ascii="Arial" w:hAnsi="Arial" w:cs="Arial"/>
          <w:color w:val="000000" w:themeColor="text1"/>
          <w:sz w:val="18"/>
          <w:szCs w:val="18"/>
        </w:rPr>
      </w:pPr>
      <w:r>
        <w:rPr>
          <w:bCs/>
          <w:noProof/>
          <w:lang w:val="en-US"/>
        </w:rPr>
        <w:lastRenderedPageBreak/>
        <w:drawing>
          <wp:anchor distT="36195" distB="36195" distL="114300" distR="114300" simplePos="0" relativeHeight="251670528" behindDoc="0" locked="0" layoutInCell="1" allowOverlap="1" wp14:anchorId="3A6183E7" wp14:editId="4A0E0457">
            <wp:simplePos x="0" y="0"/>
            <wp:positionH relativeFrom="column">
              <wp:posOffset>3810</wp:posOffset>
            </wp:positionH>
            <wp:positionV relativeFrom="paragraph">
              <wp:posOffset>9829</wp:posOffset>
            </wp:positionV>
            <wp:extent cx="1800000" cy="1411200"/>
            <wp:effectExtent l="0" t="0" r="3810" b="0"/>
            <wp:wrapTopAndBottom/>
            <wp:docPr id="339673579" name="Grafik 5" descr="Ein Bild, das Screenshot, Fernsehen, Lich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673579" name="Grafik 5" descr="Ein Bild, das Screenshot, Fernsehen, Licht, Im Haus enthält.&#10;&#10;Automatisch generierte Beschreibung"/>
                    <pic:cNvPicPr/>
                  </pic:nvPicPr>
                  <pic:blipFill>
                    <a:blip r:embed="rId24"/>
                    <a:stretch>
                      <a:fillRect/>
                    </a:stretch>
                  </pic:blipFill>
                  <pic:spPr>
                    <a:xfrm>
                      <a:off x="0" y="0"/>
                      <a:ext cx="1800000" cy="1411200"/>
                    </a:xfrm>
                    <a:prstGeom prst="rect">
                      <a:avLst/>
                    </a:prstGeom>
                  </pic:spPr>
                </pic:pic>
              </a:graphicData>
            </a:graphic>
            <wp14:sizeRelH relativeFrom="margin">
              <wp14:pctWidth>0</wp14:pctWidth>
            </wp14:sizeRelH>
            <wp14:sizeRelV relativeFrom="margin">
              <wp14:pctHeight>0</wp14:pctHeight>
            </wp14:sizeRelV>
          </wp:anchor>
        </w:drawing>
      </w: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4A9624D5" w14:textId="77777777" w:rsidR="00916FB1" w:rsidRPr="00DB142F" w:rsidRDefault="00916FB1" w:rsidP="00916FB1">
      <w:pPr>
        <w:pStyle w:val="02TextERCO"/>
        <w:rPr>
          <w:bCs/>
        </w:rPr>
      </w:pPr>
      <w:r>
        <w:rPr>
          <w:bCs/>
          <w:noProof/>
          <w:lang w:val="en-US"/>
        </w:rPr>
        <w:drawing>
          <wp:anchor distT="36195" distB="36195" distL="114300" distR="114300" simplePos="0" relativeHeight="251671552" behindDoc="0" locked="0" layoutInCell="1" allowOverlap="1" wp14:anchorId="16C96C21" wp14:editId="4845DE64">
            <wp:simplePos x="0" y="0"/>
            <wp:positionH relativeFrom="column">
              <wp:posOffset>4009</wp:posOffset>
            </wp:positionH>
            <wp:positionV relativeFrom="paragraph">
              <wp:posOffset>259080</wp:posOffset>
            </wp:positionV>
            <wp:extent cx="1800000" cy="1699200"/>
            <wp:effectExtent l="0" t="0" r="3810" b="3175"/>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a:stretch>
                      <a:fillRect/>
                    </a:stretch>
                  </pic:blipFill>
                  <pic:spPr>
                    <a:xfrm>
                      <a:off x="0" y="0"/>
                      <a:ext cx="1800000" cy="1699200"/>
                    </a:xfrm>
                    <a:prstGeom prst="rect">
                      <a:avLst/>
                    </a:prstGeom>
                  </pic:spPr>
                </pic:pic>
              </a:graphicData>
            </a:graphic>
            <wp14:sizeRelH relativeFrom="margin">
              <wp14:pctWidth>0</wp14:pctWidth>
            </wp14:sizeRelH>
            <wp14:sizeRelV relativeFrom="margin">
              <wp14:pctHeight>0</wp14:pctHeight>
            </wp14:sizeRelV>
          </wp:anchor>
        </w:drawing>
      </w:r>
    </w:p>
    <w:p w14:paraId="7D0FEF3E" w14:textId="77777777" w:rsidR="00916FB1" w:rsidRPr="00C75815" w:rsidRDefault="00916FB1" w:rsidP="00916FB1">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w:t>
      </w:r>
      <w:r>
        <w:rPr>
          <w:rFonts w:ascii="Arial" w:hAnsi="Arial" w:cs="Arial"/>
          <w:color w:val="000000" w:themeColor="text1"/>
          <w:sz w:val="18"/>
          <w:szCs w:val="18"/>
        </w:rPr>
        <w:t>H</w:t>
      </w:r>
    </w:p>
    <w:p w14:paraId="675A24FE" w14:textId="77777777" w:rsidR="00916FB1" w:rsidRPr="00DB142F" w:rsidRDefault="00916FB1" w:rsidP="00916FB1">
      <w:pPr>
        <w:pStyle w:val="02TextERCO"/>
        <w:rPr>
          <w:bCs/>
        </w:rPr>
      </w:pPr>
      <w:r>
        <w:rPr>
          <w:b/>
          <w:noProof/>
        </w:rPr>
        <w:drawing>
          <wp:anchor distT="36195" distB="36195" distL="114300" distR="114300" simplePos="0" relativeHeight="251672576" behindDoc="0" locked="0" layoutInCell="1" allowOverlap="1" wp14:anchorId="3B718935" wp14:editId="0DA978CB">
            <wp:simplePos x="0" y="0"/>
            <wp:positionH relativeFrom="column">
              <wp:posOffset>3810</wp:posOffset>
            </wp:positionH>
            <wp:positionV relativeFrom="paragraph">
              <wp:posOffset>227275</wp:posOffset>
            </wp:positionV>
            <wp:extent cx="1800000" cy="1011600"/>
            <wp:effectExtent l="0" t="0" r="3810" b="444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6"/>
                    <a:stretch>
                      <a:fillRect/>
                    </a:stretch>
                  </pic:blipFill>
                  <pic:spPr>
                    <a:xfrm>
                      <a:off x="0" y="0"/>
                      <a:ext cx="1800000" cy="1011600"/>
                    </a:xfrm>
                    <a:prstGeom prst="rect">
                      <a:avLst/>
                    </a:prstGeom>
                  </pic:spPr>
                </pic:pic>
              </a:graphicData>
            </a:graphic>
            <wp14:sizeRelH relativeFrom="margin">
              <wp14:pctWidth>0</wp14:pctWidth>
            </wp14:sizeRelH>
            <wp14:sizeRelV relativeFrom="margin">
              <wp14:pctHeight>0</wp14:pctHeight>
            </wp14:sizeRelV>
          </wp:anchor>
        </w:drawing>
      </w:r>
    </w:p>
    <w:p w14:paraId="084A0DB4" w14:textId="77777777" w:rsidR="00916FB1" w:rsidRPr="00C75815" w:rsidRDefault="00916FB1" w:rsidP="00916FB1">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1BFC554F" w14:textId="77777777" w:rsidR="00916FB1" w:rsidRDefault="00916FB1" w:rsidP="00916FB1">
      <w:pPr>
        <w:pStyle w:val="02TextERCO"/>
        <w:rPr>
          <w:b/>
        </w:rPr>
      </w:pPr>
    </w:p>
    <w:p w14:paraId="1A1FDE93" w14:textId="77777777" w:rsidR="00916FB1" w:rsidRDefault="00916FB1" w:rsidP="00E45483">
      <w:pPr>
        <w:pStyle w:val="02TextERCO"/>
        <w:rPr>
          <w:b/>
        </w:rPr>
      </w:pPr>
      <w:r>
        <w:rPr>
          <w:b/>
        </w:rPr>
        <w:br w:type="page"/>
      </w:r>
    </w:p>
    <w:p w14:paraId="6B146E76" w14:textId="14FBC777" w:rsidR="00E45483" w:rsidRPr="00033A81" w:rsidRDefault="00E45483" w:rsidP="00E45483">
      <w:pPr>
        <w:pStyle w:val="02TextERCO"/>
        <w:rPr>
          <w:bCs/>
        </w:rPr>
      </w:pPr>
      <w:r w:rsidRPr="00033A81">
        <w:rPr>
          <w:b/>
        </w:rPr>
        <w:lastRenderedPageBreak/>
        <w:t>Su ERCO</w:t>
      </w:r>
    </w:p>
    <w:p w14:paraId="2D9D6C4F" w14:textId="77777777" w:rsidR="00CD14E0" w:rsidRPr="00033A81" w:rsidRDefault="00CD14E0" w:rsidP="00CD14E0">
      <w:pPr>
        <w:pStyle w:val="02TextERCO"/>
      </w:pPr>
    </w:p>
    <w:p w14:paraId="0B50D2D7" w14:textId="77EE48E7" w:rsidR="00CD14E0" w:rsidRPr="00033A81" w:rsidRDefault="00CD14E0" w:rsidP="00CD14E0">
      <w:pPr>
        <w:pStyle w:val="02TextERCO"/>
      </w:pPr>
      <w:r w:rsidRPr="00033A81">
        <w:t xml:space="preserve">ERCO è uno specialista internazionale nel campo dell’illuminazione architetturale di qualità e digitale. Questa azienda familiare fondata nel 1934 opera a livello globale in 55 paesi con </w:t>
      </w:r>
    </w:p>
    <w:p w14:paraId="36B5482A" w14:textId="77777777" w:rsidR="00CD14E0" w:rsidRPr="00033A81" w:rsidRDefault="00CD14E0" w:rsidP="00CD14E0">
      <w:pPr>
        <w:pStyle w:val="02TextERCO"/>
      </w:pPr>
      <w:r w:rsidRPr="00033A81">
        <w:t xml:space="preserve">strutture di distribuzione indipendenti e partner. </w:t>
      </w:r>
    </w:p>
    <w:p w14:paraId="639E46BA" w14:textId="77777777" w:rsidR="00CD14E0" w:rsidRPr="00033A81" w:rsidRDefault="00CD14E0" w:rsidP="00CD14E0">
      <w:pPr>
        <w:pStyle w:val="02TextERCO"/>
      </w:pPr>
    </w:p>
    <w:p w14:paraId="4A0C34BF" w14:textId="77777777" w:rsidR="00CD14E0" w:rsidRPr="00033A81" w:rsidRDefault="00CD14E0" w:rsidP="00CD14E0">
      <w:pPr>
        <w:pStyle w:val="02TextERCO"/>
      </w:pPr>
      <w:r w:rsidRPr="00033A81">
        <w:t>Nella filosofia ERCO, la luce compone la quarta dimensione dell’architettura, ed è quindi parte integrante dell’edilizia sostenibile. L’illuminazione è il contributo per rendere migliori la società e l’architettura e, al contempo, tutelare la natura. ERCO Greenology</w:t>
      </w:r>
      <w:r w:rsidRPr="00033A81">
        <w:rPr>
          <w:vertAlign w:val="superscript"/>
        </w:rPr>
        <w:t>®</w:t>
      </w:r>
      <w:r w:rsidRPr="00033A81">
        <w:t xml:space="preserve"> è la nostra strategia aziendale per l'illuminazione sostenibile e unisce la responsabilità ecologica con la competenza tecnologica.</w:t>
      </w:r>
    </w:p>
    <w:p w14:paraId="515061CC" w14:textId="77777777" w:rsidR="00CD14E0" w:rsidRPr="00033A81" w:rsidRDefault="00CD14E0" w:rsidP="00CD14E0">
      <w:pPr>
        <w:pStyle w:val="02TextERCO"/>
      </w:pPr>
    </w:p>
    <w:p w14:paraId="13C4A3DB" w14:textId="0C1C0768" w:rsidR="00CD14E0" w:rsidRPr="00033A81" w:rsidRDefault="00CD14E0" w:rsidP="00CD14E0">
      <w:pPr>
        <w:pStyle w:val="02TextERCO"/>
      </w:pPr>
      <w:r w:rsidRPr="00033A81">
        <w:t>ERCO sviluppa, progetta e produce nella propria fabbrica della luce a Lüdenscheid apparecchi di illuminazione, focalizzandosi sui sistemi ottici illuminotecnici, sull’elettronica e sul design sostenibile. Gli strumenti di illuminazione sono creati in stretto contatto con le architette e gli architetti, con lighting designer e progettisti di impianti elettrici. e sono impiegati principalmente nei seguenti ambiti di applicazione: Work e Culture, Community e Public &amp; Outdoor, Contemplation, Living, Shop e Hospitality. Le nostre esperte e i nostri esperti di illuminazione forniscono supporto in tutto il mondo per aiutare i progettisti a realizzare i loro progetti con soluzioni luminose di massima precisione, efficienti e sostenibili.</w:t>
      </w:r>
    </w:p>
    <w:p w14:paraId="79CECCBD" w14:textId="77777777" w:rsidR="00CD14E0" w:rsidRPr="00033A81" w:rsidRDefault="00CD14E0" w:rsidP="00CD14E0">
      <w:pPr>
        <w:pStyle w:val="02TextERCO"/>
      </w:pPr>
    </w:p>
    <w:p w14:paraId="0D917A1B" w14:textId="7A0C0C09" w:rsidR="00CD14E0" w:rsidRPr="00033A81" w:rsidRDefault="00CD14E0" w:rsidP="00CD14E0">
      <w:pPr>
        <w:pStyle w:val="02TextERCO"/>
      </w:pPr>
      <w:r w:rsidRPr="00033A81">
        <w:t xml:space="preserve">Se desiderate ulteriori informazioni su ERCO o del materiale fotografico, visitate la pagina </w:t>
      </w:r>
      <w:hyperlink r:id="rId27" w:history="1">
        <w:r w:rsidR="00DD396D">
          <w:rPr>
            <w:rStyle w:val="Hyperlink"/>
          </w:rPr>
          <w:t>www.erco.com/press</w:t>
        </w:r>
      </w:hyperlink>
      <w:r w:rsidRPr="00033A81">
        <w:t>. Saremo lieti di inviare anche del materiale sui progetti realizzati in tutto il mondo per aiutarvi a redigere i vostri articoli.</w:t>
      </w:r>
    </w:p>
    <w:p w14:paraId="54DC13AD" w14:textId="3E1FF55B" w:rsidR="005A4DBE" w:rsidRPr="00033A81" w:rsidRDefault="005A4DBE" w:rsidP="00E45E09">
      <w:pPr>
        <w:pStyle w:val="ERCOText"/>
      </w:pPr>
    </w:p>
    <w:sectPr w:rsidR="005A4DBE" w:rsidRPr="00033A81" w:rsidSect="003444E1">
      <w:headerReference w:type="default" r:id="rId28"/>
      <w:footerReference w:type="default" r:id="rId29"/>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BB4D2B" w14:textId="77777777" w:rsidR="00E478E6" w:rsidRDefault="00E478E6">
      <w:r>
        <w:separator/>
      </w:r>
    </w:p>
  </w:endnote>
  <w:endnote w:type="continuationSeparator" w:id="0">
    <w:p w14:paraId="582E3FEB" w14:textId="77777777" w:rsidR="00E478E6" w:rsidRDefault="00E47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8BAF9C" w14:textId="77777777" w:rsidR="00E478E6" w:rsidRDefault="00E478E6">
      <w:r>
        <w:separator/>
      </w:r>
    </w:p>
  </w:footnote>
  <w:footnote w:type="continuationSeparator" w:id="0">
    <w:p w14:paraId="333AF278" w14:textId="77777777" w:rsidR="00E478E6" w:rsidRDefault="00E478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Comunicato stampa</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26C9F3"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&#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1F6048F"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" o:allowincell="f" strokeweight=".25pt">
              <v:stroke startarrowwidth="narrow" startarrowlength="short" endarrowwidth="narrow" endarrowlength="short"/>
            </v:line>
          </w:pict>
        </mc:Fallback>
      </mc:AlternateContent>
    </w:r>
  </w:p>
  <w:p w14:paraId="1DE9BB5D" w14:textId="18577C19" w:rsidR="00547FCF" w:rsidRPr="009D5597" w:rsidRDefault="00547FCF" w:rsidP="007A5E47">
    <w:pPr>
      <w:pStyle w:val="ERCOAdresse"/>
      <w:framePr w:wrap="around" w:y="11341"/>
    </w:pPr>
  </w:p>
  <w:p w14:paraId="6F408A05" w14:textId="19FBDD57" w:rsidR="000162A4" w:rsidRPr="009D5597" w:rsidRDefault="000162A4" w:rsidP="007A5E47">
    <w:pPr>
      <w:pStyle w:val="ERCOAdresse"/>
      <w:framePr w:wrap="around" w:y="11341"/>
    </w:pPr>
  </w:p>
  <w:p w14:paraId="6E6703AE" w14:textId="01052971" w:rsidR="000162A4" w:rsidRPr="009D5597" w:rsidRDefault="000162A4" w:rsidP="007A5E47">
    <w:pPr>
      <w:pStyle w:val="ERCOAdresse"/>
      <w:framePr w:wrap="around" w:y="11341"/>
    </w:pPr>
  </w:p>
  <w:p w14:paraId="3E139803" w14:textId="10BB7B44" w:rsidR="000162A4" w:rsidRPr="009D5597" w:rsidRDefault="000162A4" w:rsidP="007A5E47">
    <w:pPr>
      <w:pStyle w:val="ERCOAdresse"/>
      <w:framePr w:wrap="around" w:y="11341"/>
    </w:pPr>
  </w:p>
  <w:p w14:paraId="0374AC49" w14:textId="2E02120F" w:rsidR="000162A4" w:rsidRPr="009D5597" w:rsidRDefault="000162A4" w:rsidP="007A5E47">
    <w:pPr>
      <w:pStyle w:val="ERCOAdresse"/>
      <w:framePr w:wrap="around" w:y="11341"/>
    </w:pPr>
  </w:p>
  <w:p w14:paraId="10D6E057" w14:textId="77777777" w:rsidR="00451228" w:rsidRPr="00E53E4C" w:rsidRDefault="00451228" w:rsidP="00451228">
    <w:pPr>
      <w:pStyle w:val="ERCOAdresse"/>
      <w:framePr w:wrap="around" w:y="11341"/>
      <w:rPr>
        <w:b/>
      </w:rPr>
    </w:pPr>
    <w:bookmarkStart w:id="0" w:name="OLE_LINK1"/>
    <w:bookmarkStart w:id="1" w:name="OLE_LINK2"/>
    <w:r>
      <w:rPr>
        <w:b/>
      </w:rPr>
      <w:t>ERCO GmbH</w:t>
    </w:r>
  </w:p>
  <w:p w14:paraId="1E6933DD" w14:textId="728B6B40" w:rsidR="00451228" w:rsidRDefault="00451228" w:rsidP="00451228">
    <w:pPr>
      <w:pStyle w:val="ERCOAdresse"/>
      <w:framePr w:wrap="around" w:y="11341"/>
    </w:pPr>
    <w:r>
      <w:t>Katrin Klein</w:t>
    </w:r>
  </w:p>
  <w:p w14:paraId="44F758FC" w14:textId="77777777" w:rsidR="00451228" w:rsidRPr="009D5597" w:rsidRDefault="00451228" w:rsidP="00451228">
    <w:pPr>
      <w:pStyle w:val="ERCOAdresse"/>
      <w:framePr w:wrap="around" w:y="11341"/>
      <w:rPr>
        <w:lang w:val="de-DE"/>
      </w:rPr>
    </w:pPr>
    <w:r w:rsidRPr="009D5597">
      <w:rPr>
        <w:lang w:val="de-DE"/>
      </w:rPr>
      <w:t>Content Manager / PR</w:t>
    </w:r>
  </w:p>
  <w:p w14:paraId="601DA21F" w14:textId="77777777" w:rsidR="00451228" w:rsidRPr="009D5597" w:rsidRDefault="00451228" w:rsidP="00451228">
    <w:pPr>
      <w:pStyle w:val="ERCOAdresse"/>
      <w:framePr w:wrap="around" w:y="11341"/>
      <w:rPr>
        <w:lang w:val="de-DE"/>
      </w:rPr>
    </w:pPr>
    <w:r w:rsidRPr="009D5597">
      <w:rPr>
        <w:lang w:val="de-DE"/>
      </w:rPr>
      <w:t>Brockhauser Weg 80-82</w:t>
    </w:r>
  </w:p>
  <w:p w14:paraId="6BE172A6" w14:textId="77777777" w:rsidR="00451228" w:rsidRPr="009D5597" w:rsidRDefault="00451228" w:rsidP="00451228">
    <w:pPr>
      <w:pStyle w:val="ERCOAdresse"/>
      <w:framePr w:wrap="around" w:y="11341"/>
      <w:rPr>
        <w:lang w:val="de-DE"/>
      </w:rPr>
    </w:pPr>
    <w:r w:rsidRPr="009D5597">
      <w:rPr>
        <w:lang w:val="de-DE"/>
      </w:rPr>
      <w:t>58507 Lüdenscheid</w:t>
    </w:r>
  </w:p>
  <w:p w14:paraId="42F84004" w14:textId="77777777" w:rsidR="00451228" w:rsidRPr="009D5597" w:rsidRDefault="00451228" w:rsidP="00451228">
    <w:pPr>
      <w:pStyle w:val="ERCOAdresse"/>
      <w:framePr w:wrap="around" w:y="11341"/>
      <w:rPr>
        <w:lang w:val="de-DE"/>
      </w:rPr>
    </w:pPr>
    <w:r w:rsidRPr="009D5597">
      <w:rPr>
        <w:lang w:val="de-DE"/>
      </w:rPr>
      <w:t>Tel.: +49 2351 551 345</w:t>
    </w:r>
  </w:p>
  <w:p w14:paraId="48BCC114" w14:textId="6336597D" w:rsidR="00451228" w:rsidRPr="009D5597" w:rsidRDefault="00451228" w:rsidP="00451228">
    <w:pPr>
      <w:pStyle w:val="ERCOAdresse"/>
      <w:framePr w:wrap="around" w:y="11341"/>
      <w:rPr>
        <w:lang w:val="de-DE"/>
      </w:rPr>
    </w:pPr>
    <w:r w:rsidRPr="009D5597">
      <w:rPr>
        <w:lang w:val="de-DE"/>
      </w:rPr>
      <w:t>k.klein@erco.com</w:t>
    </w:r>
  </w:p>
  <w:p w14:paraId="0C47FE20" w14:textId="77777777" w:rsidR="00451228" w:rsidRPr="00FD3C99" w:rsidRDefault="00451228" w:rsidP="00451228">
    <w:pPr>
      <w:pStyle w:val="ERCOAdresse"/>
      <w:framePr w:wrap="around" w:y="11341"/>
      <w:rPr>
        <w:lang w:val="en-US"/>
      </w:rPr>
    </w:pPr>
    <w:r w:rsidRPr="00FD3C99">
      <w:rPr>
        <w:lang w:val="en-US"/>
      </w:rPr>
      <w:t>www.erco.com</w:t>
    </w:r>
    <w:bookmarkEnd w:id="0"/>
    <w:bookmarkEnd w:id="1"/>
  </w:p>
  <w:p w14:paraId="40ECCDA5" w14:textId="77777777" w:rsidR="00451228" w:rsidRPr="00FD3C99" w:rsidRDefault="00451228" w:rsidP="00451228">
    <w:pPr>
      <w:pStyle w:val="ERCOAdresse"/>
      <w:framePr w:wrap="around" w:y="11341"/>
      <w:rPr>
        <w:lang w:val="en-US"/>
      </w:rPr>
    </w:pPr>
  </w:p>
  <w:p w14:paraId="5799F95F" w14:textId="77777777" w:rsidR="00451228" w:rsidRPr="00FD3C99" w:rsidRDefault="00451228" w:rsidP="00451228">
    <w:pPr>
      <w:pStyle w:val="ERCOAdresse"/>
      <w:framePr w:wrap="around" w:y="11341"/>
      <w:rPr>
        <w:lang w:val="en-US"/>
      </w:rPr>
    </w:pPr>
  </w:p>
  <w:p w14:paraId="4900A7D3" w14:textId="77777777" w:rsidR="00451228" w:rsidRPr="00FD3C99" w:rsidRDefault="00451228" w:rsidP="00451228">
    <w:pPr>
      <w:pStyle w:val="ERCOAdresse"/>
      <w:framePr w:wrap="around" w:y="11341"/>
      <w:rPr>
        <w:b/>
        <w:lang w:val="en-US"/>
      </w:rPr>
    </w:pPr>
    <w:proofErr w:type="spellStart"/>
    <w:r w:rsidRPr="00FD3C99">
      <w:rPr>
        <w:b/>
        <w:lang w:val="en-US"/>
      </w:rPr>
      <w:t>mai</w:t>
    </w:r>
    <w:proofErr w:type="spellEnd"/>
    <w:r w:rsidRPr="00FD3C99">
      <w:rPr>
        <w:b/>
        <w:lang w:val="en-US"/>
      </w:rPr>
      <w:t xml:space="preserve"> public relations GmbH </w:t>
    </w:r>
  </w:p>
  <w:p w14:paraId="39331C39" w14:textId="13C6C255" w:rsidR="00451228" w:rsidRPr="009D5597" w:rsidRDefault="00451228" w:rsidP="00451228">
    <w:pPr>
      <w:pStyle w:val="ERCOAdresse"/>
      <w:framePr w:wrap="around" w:y="11341"/>
      <w:rPr>
        <w:lang w:val="de-DE"/>
      </w:rPr>
    </w:pPr>
    <w:r w:rsidRPr="009D5597">
      <w:rPr>
        <w:lang w:val="de-DE"/>
      </w:rPr>
      <w:t>Arno Heitland</w:t>
    </w:r>
  </w:p>
  <w:p w14:paraId="78CE96FD" w14:textId="51E2C915" w:rsidR="00451228" w:rsidRPr="00263B3C" w:rsidRDefault="00DA2840" w:rsidP="00451228">
    <w:pPr>
      <w:pStyle w:val="ERCOAdresse"/>
      <w:framePr w:wrap="around" w:y="11341"/>
    </w:pPr>
    <w:r>
      <w:t>Consulente pubbliche relazioni senior</w:t>
    </w:r>
  </w:p>
  <w:p w14:paraId="28835169" w14:textId="77777777" w:rsidR="00451228" w:rsidRPr="00547FCF" w:rsidRDefault="00451228" w:rsidP="00451228">
    <w:pPr>
      <w:pStyle w:val="ERCOAdresse"/>
      <w:framePr w:wrap="around" w:y="11341"/>
    </w:pPr>
    <w:r>
      <w:t>Leuschnerdamm 13</w:t>
    </w:r>
  </w:p>
  <w:p w14:paraId="50D6F964" w14:textId="77777777" w:rsidR="00451228" w:rsidRPr="00547FCF" w:rsidRDefault="00451228" w:rsidP="00451228">
    <w:pPr>
      <w:pStyle w:val="ERCOAdresse"/>
      <w:framePr w:wrap="around" w:y="11341"/>
    </w:pPr>
    <w:r>
      <w:t>D-10999 Berlino</w:t>
    </w:r>
  </w:p>
  <w:p w14:paraId="622A5FC5" w14:textId="77777777" w:rsidR="00451228" w:rsidRPr="00547FCF" w:rsidRDefault="00451228" w:rsidP="00451228">
    <w:pPr>
      <w:pStyle w:val="ERCOAdresse"/>
      <w:framePr w:wrap="around" w:y="11341"/>
    </w:pPr>
    <w:r>
      <w:t>Tel.: +49 30 66 40 40 558</w:t>
    </w:r>
  </w:p>
  <w:p w14:paraId="0EA8FEBB" w14:textId="1D495F32" w:rsidR="00451228" w:rsidRPr="00547FCF" w:rsidRDefault="00000000" w:rsidP="00451228">
    <w:pPr>
      <w:pStyle w:val="ERCOAdresse"/>
      <w:framePr w:wrap="around" w:y="11341"/>
    </w:pPr>
    <w:hyperlink r:id="rId1" w:history="1">
      <w:r w:rsidR="009548EC">
        <w:t>erco@maipr.com</w:t>
      </w:r>
    </w:hyperlink>
  </w:p>
  <w:p w14:paraId="04411092" w14:textId="77777777" w:rsidR="00451228" w:rsidRPr="00547FCF" w:rsidRDefault="00451228" w:rsidP="00451228">
    <w:pPr>
      <w:pStyle w:val="ERCOAdresse"/>
      <w:framePr w:wrap="around" w:y="11341"/>
    </w:pPr>
    <w: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51315664">
    <w:abstractNumId w:val="0"/>
  </w:num>
  <w:num w:numId="2" w16cid:durableId="1938102139">
    <w:abstractNumId w:val="5"/>
  </w:num>
  <w:num w:numId="3" w16cid:durableId="542013586">
    <w:abstractNumId w:val="4"/>
  </w:num>
  <w:num w:numId="4" w16cid:durableId="251361321">
    <w:abstractNumId w:val="3"/>
  </w:num>
  <w:num w:numId="5" w16cid:durableId="1714424935">
    <w:abstractNumId w:val="2"/>
  </w:num>
  <w:num w:numId="6" w16cid:durableId="761492881">
    <w:abstractNumId w:val="1"/>
  </w:num>
  <w:num w:numId="7" w16cid:durableId="2054381791">
    <w:abstractNumId w:val="6"/>
  </w:num>
  <w:num w:numId="8" w16cid:durableId="139037317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it-IT" w:vendorID="64" w:dllVersion="6" w:nlCheck="1" w:checkStyle="0"/>
  <w:activeWritingStyle w:appName="MSWord" w:lang="en-US" w:vendorID="64" w:dllVersion="6" w:nlCheck="1" w:checkStyle="0"/>
  <w:activeWritingStyle w:appName="MSWord" w:lang="de-DE" w:vendorID="64" w:dllVersion="6" w:nlCheck="1" w:checkStyle="0"/>
  <w:activeWritingStyle w:appName="MSWord" w:lang="it-IT" w:vendorID="64" w:dllVersion="4096" w:nlCheck="1" w:checkStyle="0"/>
  <w:activeWritingStyle w:appName="MSWord" w:lang="en-US" w:vendorID="64" w:dllVersion="4096" w:nlCheck="1" w:checkStyle="0"/>
  <w:activeWritingStyle w:appName="MSWord" w:lang="de-DE" w:vendorID="64" w:dllVersion="4096" w:nlCheck="1"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9CF"/>
    <w:rsid w:val="000012F8"/>
    <w:rsid w:val="000034AC"/>
    <w:rsid w:val="000041D6"/>
    <w:rsid w:val="000114A8"/>
    <w:rsid w:val="000119B4"/>
    <w:rsid w:val="00012166"/>
    <w:rsid w:val="000133D8"/>
    <w:rsid w:val="00013CCD"/>
    <w:rsid w:val="00014AC4"/>
    <w:rsid w:val="00014EC7"/>
    <w:rsid w:val="000155DD"/>
    <w:rsid w:val="00015D89"/>
    <w:rsid w:val="000162A4"/>
    <w:rsid w:val="000209ED"/>
    <w:rsid w:val="00031289"/>
    <w:rsid w:val="00031B50"/>
    <w:rsid w:val="00032035"/>
    <w:rsid w:val="00033A81"/>
    <w:rsid w:val="00036EDA"/>
    <w:rsid w:val="000473CC"/>
    <w:rsid w:val="000502FE"/>
    <w:rsid w:val="000525B2"/>
    <w:rsid w:val="000541CC"/>
    <w:rsid w:val="00056217"/>
    <w:rsid w:val="0005621C"/>
    <w:rsid w:val="00056857"/>
    <w:rsid w:val="00067B22"/>
    <w:rsid w:val="0007469C"/>
    <w:rsid w:val="00074A92"/>
    <w:rsid w:val="0007750C"/>
    <w:rsid w:val="000778B4"/>
    <w:rsid w:val="00084D5F"/>
    <w:rsid w:val="000922EF"/>
    <w:rsid w:val="000923F1"/>
    <w:rsid w:val="0009493C"/>
    <w:rsid w:val="00095B3A"/>
    <w:rsid w:val="000A334D"/>
    <w:rsid w:val="000A3F5A"/>
    <w:rsid w:val="000A6B35"/>
    <w:rsid w:val="000A7D73"/>
    <w:rsid w:val="000B32E5"/>
    <w:rsid w:val="000B5882"/>
    <w:rsid w:val="000B5A53"/>
    <w:rsid w:val="000C06AD"/>
    <w:rsid w:val="000D00D9"/>
    <w:rsid w:val="000D0E34"/>
    <w:rsid w:val="000D357F"/>
    <w:rsid w:val="000D5052"/>
    <w:rsid w:val="000D7BBB"/>
    <w:rsid w:val="000E6241"/>
    <w:rsid w:val="000F74AB"/>
    <w:rsid w:val="0010048E"/>
    <w:rsid w:val="00105CE9"/>
    <w:rsid w:val="001064D1"/>
    <w:rsid w:val="0010782F"/>
    <w:rsid w:val="001114F3"/>
    <w:rsid w:val="00113AA5"/>
    <w:rsid w:val="001146F7"/>
    <w:rsid w:val="00115242"/>
    <w:rsid w:val="0012021C"/>
    <w:rsid w:val="001275BC"/>
    <w:rsid w:val="00132C16"/>
    <w:rsid w:val="0013778A"/>
    <w:rsid w:val="001452BF"/>
    <w:rsid w:val="00151D7F"/>
    <w:rsid w:val="00163F36"/>
    <w:rsid w:val="0016676F"/>
    <w:rsid w:val="00167613"/>
    <w:rsid w:val="001720E5"/>
    <w:rsid w:val="00175616"/>
    <w:rsid w:val="001808BE"/>
    <w:rsid w:val="001814F1"/>
    <w:rsid w:val="00183568"/>
    <w:rsid w:val="001837A7"/>
    <w:rsid w:val="001854C0"/>
    <w:rsid w:val="00186399"/>
    <w:rsid w:val="001915D3"/>
    <w:rsid w:val="0019494C"/>
    <w:rsid w:val="00194E1A"/>
    <w:rsid w:val="00195167"/>
    <w:rsid w:val="001971D5"/>
    <w:rsid w:val="001A27C3"/>
    <w:rsid w:val="001A3F87"/>
    <w:rsid w:val="001A4A60"/>
    <w:rsid w:val="001A5D26"/>
    <w:rsid w:val="001B03FD"/>
    <w:rsid w:val="001B1874"/>
    <w:rsid w:val="001B2881"/>
    <w:rsid w:val="001B4C89"/>
    <w:rsid w:val="001B6A9D"/>
    <w:rsid w:val="001B6E0B"/>
    <w:rsid w:val="001B7C4D"/>
    <w:rsid w:val="001C0450"/>
    <w:rsid w:val="001C6A91"/>
    <w:rsid w:val="001C72E5"/>
    <w:rsid w:val="001D0E58"/>
    <w:rsid w:val="001D153E"/>
    <w:rsid w:val="001D2A28"/>
    <w:rsid w:val="001D3C86"/>
    <w:rsid w:val="001E08D2"/>
    <w:rsid w:val="001E2E49"/>
    <w:rsid w:val="001E4220"/>
    <w:rsid w:val="001E4EC6"/>
    <w:rsid w:val="001E7D98"/>
    <w:rsid w:val="001F1322"/>
    <w:rsid w:val="001F175E"/>
    <w:rsid w:val="001F21CC"/>
    <w:rsid w:val="00202723"/>
    <w:rsid w:val="00203ECD"/>
    <w:rsid w:val="00207E6D"/>
    <w:rsid w:val="002109DD"/>
    <w:rsid w:val="00215386"/>
    <w:rsid w:val="00217908"/>
    <w:rsid w:val="002214B4"/>
    <w:rsid w:val="00223A70"/>
    <w:rsid w:val="00230296"/>
    <w:rsid w:val="00234D03"/>
    <w:rsid w:val="002362FF"/>
    <w:rsid w:val="0023757E"/>
    <w:rsid w:val="00237C73"/>
    <w:rsid w:val="00237CBA"/>
    <w:rsid w:val="00242D1F"/>
    <w:rsid w:val="00242F2A"/>
    <w:rsid w:val="002446C0"/>
    <w:rsid w:val="002448E9"/>
    <w:rsid w:val="00244C57"/>
    <w:rsid w:val="00245233"/>
    <w:rsid w:val="00246187"/>
    <w:rsid w:val="00246A10"/>
    <w:rsid w:val="00256211"/>
    <w:rsid w:val="00263155"/>
    <w:rsid w:val="00263B3C"/>
    <w:rsid w:val="00267E7A"/>
    <w:rsid w:val="00270D74"/>
    <w:rsid w:val="00270E41"/>
    <w:rsid w:val="0027704F"/>
    <w:rsid w:val="00277B57"/>
    <w:rsid w:val="0028005E"/>
    <w:rsid w:val="0028380D"/>
    <w:rsid w:val="00283D76"/>
    <w:rsid w:val="00284F1A"/>
    <w:rsid w:val="00295A1C"/>
    <w:rsid w:val="002963F8"/>
    <w:rsid w:val="0029788E"/>
    <w:rsid w:val="00297D22"/>
    <w:rsid w:val="002A1093"/>
    <w:rsid w:val="002B0FE0"/>
    <w:rsid w:val="002B4906"/>
    <w:rsid w:val="002C0754"/>
    <w:rsid w:val="002C2259"/>
    <w:rsid w:val="002C2567"/>
    <w:rsid w:val="002C36AB"/>
    <w:rsid w:val="002D0AAA"/>
    <w:rsid w:val="002E3D76"/>
    <w:rsid w:val="002E4667"/>
    <w:rsid w:val="002F21E6"/>
    <w:rsid w:val="002F294A"/>
    <w:rsid w:val="002F2F68"/>
    <w:rsid w:val="002F43C0"/>
    <w:rsid w:val="002F6E78"/>
    <w:rsid w:val="00305EF9"/>
    <w:rsid w:val="0031162C"/>
    <w:rsid w:val="003120D1"/>
    <w:rsid w:val="003134AC"/>
    <w:rsid w:val="00315A81"/>
    <w:rsid w:val="00324F3A"/>
    <w:rsid w:val="0033318E"/>
    <w:rsid w:val="00336298"/>
    <w:rsid w:val="003444E1"/>
    <w:rsid w:val="003473CF"/>
    <w:rsid w:val="00350653"/>
    <w:rsid w:val="003509DF"/>
    <w:rsid w:val="0035113B"/>
    <w:rsid w:val="00353C18"/>
    <w:rsid w:val="00357B4C"/>
    <w:rsid w:val="0036189F"/>
    <w:rsid w:val="00373A9A"/>
    <w:rsid w:val="00376079"/>
    <w:rsid w:val="0038194B"/>
    <w:rsid w:val="003853D4"/>
    <w:rsid w:val="00391C3D"/>
    <w:rsid w:val="00393376"/>
    <w:rsid w:val="003A1573"/>
    <w:rsid w:val="003A2FFE"/>
    <w:rsid w:val="003B259D"/>
    <w:rsid w:val="003B47C3"/>
    <w:rsid w:val="003B4E2B"/>
    <w:rsid w:val="003C0B6A"/>
    <w:rsid w:val="003D0F12"/>
    <w:rsid w:val="003D6C53"/>
    <w:rsid w:val="003E1501"/>
    <w:rsid w:val="003E2CF9"/>
    <w:rsid w:val="003E4ED4"/>
    <w:rsid w:val="003E5A86"/>
    <w:rsid w:val="003E7D25"/>
    <w:rsid w:val="003F1265"/>
    <w:rsid w:val="003F2E12"/>
    <w:rsid w:val="004003E2"/>
    <w:rsid w:val="00402D5B"/>
    <w:rsid w:val="00407686"/>
    <w:rsid w:val="00411202"/>
    <w:rsid w:val="00411C2C"/>
    <w:rsid w:val="004121E6"/>
    <w:rsid w:val="00413C20"/>
    <w:rsid w:val="00414579"/>
    <w:rsid w:val="004159B5"/>
    <w:rsid w:val="00415A29"/>
    <w:rsid w:val="00422592"/>
    <w:rsid w:val="004236AE"/>
    <w:rsid w:val="004328A5"/>
    <w:rsid w:val="004361E3"/>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A0364"/>
    <w:rsid w:val="004A1A5A"/>
    <w:rsid w:val="004A3586"/>
    <w:rsid w:val="004A3B56"/>
    <w:rsid w:val="004B28F1"/>
    <w:rsid w:val="004B34DC"/>
    <w:rsid w:val="004B55A7"/>
    <w:rsid w:val="004B6719"/>
    <w:rsid w:val="004C3C96"/>
    <w:rsid w:val="004C58EB"/>
    <w:rsid w:val="004C6656"/>
    <w:rsid w:val="004D1E14"/>
    <w:rsid w:val="004D2B83"/>
    <w:rsid w:val="004E0DD5"/>
    <w:rsid w:val="004E163C"/>
    <w:rsid w:val="004E2ED1"/>
    <w:rsid w:val="004E4CBB"/>
    <w:rsid w:val="004E7FC9"/>
    <w:rsid w:val="004F0629"/>
    <w:rsid w:val="004F3038"/>
    <w:rsid w:val="00512433"/>
    <w:rsid w:val="005156B0"/>
    <w:rsid w:val="0051771F"/>
    <w:rsid w:val="005245BE"/>
    <w:rsid w:val="00530125"/>
    <w:rsid w:val="0053143E"/>
    <w:rsid w:val="00535EA0"/>
    <w:rsid w:val="005373DB"/>
    <w:rsid w:val="00541838"/>
    <w:rsid w:val="00541E1F"/>
    <w:rsid w:val="005454D8"/>
    <w:rsid w:val="00546401"/>
    <w:rsid w:val="00547FCF"/>
    <w:rsid w:val="005513E1"/>
    <w:rsid w:val="00552289"/>
    <w:rsid w:val="005533B1"/>
    <w:rsid w:val="005543CE"/>
    <w:rsid w:val="005652E8"/>
    <w:rsid w:val="005661FF"/>
    <w:rsid w:val="0056691F"/>
    <w:rsid w:val="0056728E"/>
    <w:rsid w:val="0056787A"/>
    <w:rsid w:val="00570D19"/>
    <w:rsid w:val="005756DC"/>
    <w:rsid w:val="00575771"/>
    <w:rsid w:val="00576461"/>
    <w:rsid w:val="005800B5"/>
    <w:rsid w:val="00582750"/>
    <w:rsid w:val="005836D6"/>
    <w:rsid w:val="0058660A"/>
    <w:rsid w:val="00596003"/>
    <w:rsid w:val="00596ADF"/>
    <w:rsid w:val="005A2018"/>
    <w:rsid w:val="005A2857"/>
    <w:rsid w:val="005A2ABC"/>
    <w:rsid w:val="005A4DBE"/>
    <w:rsid w:val="005B1F59"/>
    <w:rsid w:val="005B6F2B"/>
    <w:rsid w:val="005C2E9B"/>
    <w:rsid w:val="005C4F93"/>
    <w:rsid w:val="005C5544"/>
    <w:rsid w:val="005C57D6"/>
    <w:rsid w:val="005C6448"/>
    <w:rsid w:val="005D2D00"/>
    <w:rsid w:val="005D4DE6"/>
    <w:rsid w:val="005D5630"/>
    <w:rsid w:val="005D634F"/>
    <w:rsid w:val="005E00B8"/>
    <w:rsid w:val="005E4099"/>
    <w:rsid w:val="005F612E"/>
    <w:rsid w:val="00600104"/>
    <w:rsid w:val="00600D2A"/>
    <w:rsid w:val="00601847"/>
    <w:rsid w:val="00603429"/>
    <w:rsid w:val="00604B21"/>
    <w:rsid w:val="006062F3"/>
    <w:rsid w:val="006108DA"/>
    <w:rsid w:val="00613A03"/>
    <w:rsid w:val="006155A2"/>
    <w:rsid w:val="00620A82"/>
    <w:rsid w:val="00631A6B"/>
    <w:rsid w:val="006326F3"/>
    <w:rsid w:val="00634458"/>
    <w:rsid w:val="00635D76"/>
    <w:rsid w:val="0063779C"/>
    <w:rsid w:val="00646A67"/>
    <w:rsid w:val="00646D42"/>
    <w:rsid w:val="00650C0D"/>
    <w:rsid w:val="0065429C"/>
    <w:rsid w:val="00660038"/>
    <w:rsid w:val="00664C19"/>
    <w:rsid w:val="00666EB8"/>
    <w:rsid w:val="00671D19"/>
    <w:rsid w:val="00672535"/>
    <w:rsid w:val="00672A67"/>
    <w:rsid w:val="00677FDB"/>
    <w:rsid w:val="00683D1E"/>
    <w:rsid w:val="00685C7C"/>
    <w:rsid w:val="006879CA"/>
    <w:rsid w:val="00696290"/>
    <w:rsid w:val="006A4ED9"/>
    <w:rsid w:val="006A6820"/>
    <w:rsid w:val="006B03E0"/>
    <w:rsid w:val="006B231B"/>
    <w:rsid w:val="006B23D8"/>
    <w:rsid w:val="006B38B9"/>
    <w:rsid w:val="006B40C0"/>
    <w:rsid w:val="006B49FF"/>
    <w:rsid w:val="006B6D9B"/>
    <w:rsid w:val="006B79A1"/>
    <w:rsid w:val="006C1044"/>
    <w:rsid w:val="006C193C"/>
    <w:rsid w:val="006C3AEC"/>
    <w:rsid w:val="006C3EE9"/>
    <w:rsid w:val="006D437F"/>
    <w:rsid w:val="006D4479"/>
    <w:rsid w:val="006E5015"/>
    <w:rsid w:val="006E6291"/>
    <w:rsid w:val="006E6C46"/>
    <w:rsid w:val="006E754D"/>
    <w:rsid w:val="006F00B0"/>
    <w:rsid w:val="006F38DD"/>
    <w:rsid w:val="006F3A44"/>
    <w:rsid w:val="006F401B"/>
    <w:rsid w:val="006F4301"/>
    <w:rsid w:val="00702DFF"/>
    <w:rsid w:val="0070515E"/>
    <w:rsid w:val="00707D53"/>
    <w:rsid w:val="00722429"/>
    <w:rsid w:val="007239CF"/>
    <w:rsid w:val="00723D46"/>
    <w:rsid w:val="00733DA9"/>
    <w:rsid w:val="00734FCC"/>
    <w:rsid w:val="007376E4"/>
    <w:rsid w:val="007501F5"/>
    <w:rsid w:val="00752C27"/>
    <w:rsid w:val="00757432"/>
    <w:rsid w:val="00772E27"/>
    <w:rsid w:val="0077629F"/>
    <w:rsid w:val="007824B7"/>
    <w:rsid w:val="00783965"/>
    <w:rsid w:val="00784BF2"/>
    <w:rsid w:val="00787D34"/>
    <w:rsid w:val="0079138D"/>
    <w:rsid w:val="0079420A"/>
    <w:rsid w:val="0079777B"/>
    <w:rsid w:val="007A2F09"/>
    <w:rsid w:val="007A46EA"/>
    <w:rsid w:val="007A4757"/>
    <w:rsid w:val="007A5E47"/>
    <w:rsid w:val="007B1BDB"/>
    <w:rsid w:val="007B1DAA"/>
    <w:rsid w:val="007B45A2"/>
    <w:rsid w:val="007C7179"/>
    <w:rsid w:val="007D0A57"/>
    <w:rsid w:val="007D1D35"/>
    <w:rsid w:val="007D43CC"/>
    <w:rsid w:val="007D500F"/>
    <w:rsid w:val="007D71A4"/>
    <w:rsid w:val="007E32A5"/>
    <w:rsid w:val="007E5224"/>
    <w:rsid w:val="007E6F59"/>
    <w:rsid w:val="007E7184"/>
    <w:rsid w:val="007F4384"/>
    <w:rsid w:val="007F692C"/>
    <w:rsid w:val="00800F98"/>
    <w:rsid w:val="008133FB"/>
    <w:rsid w:val="00813858"/>
    <w:rsid w:val="008144EE"/>
    <w:rsid w:val="00814A2C"/>
    <w:rsid w:val="00825BB0"/>
    <w:rsid w:val="008272CC"/>
    <w:rsid w:val="00831118"/>
    <w:rsid w:val="0083311C"/>
    <w:rsid w:val="00834CBD"/>
    <w:rsid w:val="00847094"/>
    <w:rsid w:val="00847A7F"/>
    <w:rsid w:val="008556BA"/>
    <w:rsid w:val="0086271D"/>
    <w:rsid w:val="00863DA2"/>
    <w:rsid w:val="0086731A"/>
    <w:rsid w:val="008714A0"/>
    <w:rsid w:val="00875014"/>
    <w:rsid w:val="008769C3"/>
    <w:rsid w:val="00877C6A"/>
    <w:rsid w:val="00880344"/>
    <w:rsid w:val="00887D16"/>
    <w:rsid w:val="00893EAC"/>
    <w:rsid w:val="008945A8"/>
    <w:rsid w:val="0089609C"/>
    <w:rsid w:val="008964F2"/>
    <w:rsid w:val="008967DA"/>
    <w:rsid w:val="0089730C"/>
    <w:rsid w:val="00897B58"/>
    <w:rsid w:val="00897E4A"/>
    <w:rsid w:val="00897FF6"/>
    <w:rsid w:val="008A0542"/>
    <w:rsid w:val="008A40F8"/>
    <w:rsid w:val="008B2303"/>
    <w:rsid w:val="008C7BCC"/>
    <w:rsid w:val="008D17B4"/>
    <w:rsid w:val="008D30E4"/>
    <w:rsid w:val="008E1574"/>
    <w:rsid w:val="008E431B"/>
    <w:rsid w:val="008E461E"/>
    <w:rsid w:val="008E5BBE"/>
    <w:rsid w:val="008F463E"/>
    <w:rsid w:val="008F65D3"/>
    <w:rsid w:val="008F6DF0"/>
    <w:rsid w:val="009006D6"/>
    <w:rsid w:val="00904032"/>
    <w:rsid w:val="00905710"/>
    <w:rsid w:val="00905EFA"/>
    <w:rsid w:val="0091178C"/>
    <w:rsid w:val="00911E27"/>
    <w:rsid w:val="0091284C"/>
    <w:rsid w:val="00912A1F"/>
    <w:rsid w:val="00913CEB"/>
    <w:rsid w:val="00915400"/>
    <w:rsid w:val="00916FB1"/>
    <w:rsid w:val="00923127"/>
    <w:rsid w:val="0092439A"/>
    <w:rsid w:val="00926298"/>
    <w:rsid w:val="00934709"/>
    <w:rsid w:val="00943A4D"/>
    <w:rsid w:val="00946ED6"/>
    <w:rsid w:val="009548EC"/>
    <w:rsid w:val="009556DD"/>
    <w:rsid w:val="00970C84"/>
    <w:rsid w:val="009766D5"/>
    <w:rsid w:val="009853A5"/>
    <w:rsid w:val="009906A9"/>
    <w:rsid w:val="00990E4B"/>
    <w:rsid w:val="0099195A"/>
    <w:rsid w:val="0099384C"/>
    <w:rsid w:val="009978E0"/>
    <w:rsid w:val="009A2F4B"/>
    <w:rsid w:val="009B0DF2"/>
    <w:rsid w:val="009B1EA4"/>
    <w:rsid w:val="009B3143"/>
    <w:rsid w:val="009B4006"/>
    <w:rsid w:val="009B7C31"/>
    <w:rsid w:val="009C10DB"/>
    <w:rsid w:val="009C541D"/>
    <w:rsid w:val="009D1109"/>
    <w:rsid w:val="009D2559"/>
    <w:rsid w:val="009D2996"/>
    <w:rsid w:val="009D515C"/>
    <w:rsid w:val="009D5597"/>
    <w:rsid w:val="009D648A"/>
    <w:rsid w:val="009D6EBA"/>
    <w:rsid w:val="009E4D4B"/>
    <w:rsid w:val="009E54CC"/>
    <w:rsid w:val="009E6510"/>
    <w:rsid w:val="009E6FAF"/>
    <w:rsid w:val="009F1AB1"/>
    <w:rsid w:val="009F34F8"/>
    <w:rsid w:val="009F40A7"/>
    <w:rsid w:val="009F5BC2"/>
    <w:rsid w:val="009F6CE5"/>
    <w:rsid w:val="00A00BBC"/>
    <w:rsid w:val="00A01564"/>
    <w:rsid w:val="00A16012"/>
    <w:rsid w:val="00A21E3E"/>
    <w:rsid w:val="00A25EB1"/>
    <w:rsid w:val="00A3191A"/>
    <w:rsid w:val="00A32C18"/>
    <w:rsid w:val="00A33549"/>
    <w:rsid w:val="00A339F1"/>
    <w:rsid w:val="00A44C34"/>
    <w:rsid w:val="00A50005"/>
    <w:rsid w:val="00A526BF"/>
    <w:rsid w:val="00A56E55"/>
    <w:rsid w:val="00A579E4"/>
    <w:rsid w:val="00A60552"/>
    <w:rsid w:val="00A65417"/>
    <w:rsid w:val="00A670D5"/>
    <w:rsid w:val="00A8033F"/>
    <w:rsid w:val="00A8215A"/>
    <w:rsid w:val="00A85BA7"/>
    <w:rsid w:val="00A87C98"/>
    <w:rsid w:val="00A92ED4"/>
    <w:rsid w:val="00A94020"/>
    <w:rsid w:val="00A9511E"/>
    <w:rsid w:val="00AA0376"/>
    <w:rsid w:val="00AA2EAD"/>
    <w:rsid w:val="00AA33A0"/>
    <w:rsid w:val="00AA6FA7"/>
    <w:rsid w:val="00AB0564"/>
    <w:rsid w:val="00AB072D"/>
    <w:rsid w:val="00AC02BE"/>
    <w:rsid w:val="00AC3115"/>
    <w:rsid w:val="00AC37DD"/>
    <w:rsid w:val="00AC40D6"/>
    <w:rsid w:val="00AC5442"/>
    <w:rsid w:val="00AC75E2"/>
    <w:rsid w:val="00AD09FE"/>
    <w:rsid w:val="00AD51F6"/>
    <w:rsid w:val="00AE39A0"/>
    <w:rsid w:val="00AE3A4C"/>
    <w:rsid w:val="00AE3F0F"/>
    <w:rsid w:val="00AE5A5E"/>
    <w:rsid w:val="00AF3425"/>
    <w:rsid w:val="00B014CD"/>
    <w:rsid w:val="00B01A06"/>
    <w:rsid w:val="00B02919"/>
    <w:rsid w:val="00B10351"/>
    <w:rsid w:val="00B12C34"/>
    <w:rsid w:val="00B13718"/>
    <w:rsid w:val="00B1555A"/>
    <w:rsid w:val="00B205CC"/>
    <w:rsid w:val="00B20782"/>
    <w:rsid w:val="00B23926"/>
    <w:rsid w:val="00B24C66"/>
    <w:rsid w:val="00B25FD1"/>
    <w:rsid w:val="00B27EA1"/>
    <w:rsid w:val="00B326C5"/>
    <w:rsid w:val="00B33567"/>
    <w:rsid w:val="00B33734"/>
    <w:rsid w:val="00B40AE3"/>
    <w:rsid w:val="00B416FB"/>
    <w:rsid w:val="00B4260A"/>
    <w:rsid w:val="00B432C7"/>
    <w:rsid w:val="00B44C9E"/>
    <w:rsid w:val="00B465CF"/>
    <w:rsid w:val="00B469F5"/>
    <w:rsid w:val="00B47D20"/>
    <w:rsid w:val="00B50AC4"/>
    <w:rsid w:val="00B53D8F"/>
    <w:rsid w:val="00B56BDD"/>
    <w:rsid w:val="00B56CE7"/>
    <w:rsid w:val="00B609EC"/>
    <w:rsid w:val="00B610F9"/>
    <w:rsid w:val="00B6468E"/>
    <w:rsid w:val="00B656B8"/>
    <w:rsid w:val="00B65A35"/>
    <w:rsid w:val="00B66FDE"/>
    <w:rsid w:val="00B71191"/>
    <w:rsid w:val="00B74F15"/>
    <w:rsid w:val="00B819C8"/>
    <w:rsid w:val="00B83C8B"/>
    <w:rsid w:val="00B95BF0"/>
    <w:rsid w:val="00BA11EF"/>
    <w:rsid w:val="00BA2105"/>
    <w:rsid w:val="00BB1A3D"/>
    <w:rsid w:val="00BC319A"/>
    <w:rsid w:val="00BC4216"/>
    <w:rsid w:val="00BE0E44"/>
    <w:rsid w:val="00BE1518"/>
    <w:rsid w:val="00BE3975"/>
    <w:rsid w:val="00BE59AA"/>
    <w:rsid w:val="00BF338E"/>
    <w:rsid w:val="00BF7C85"/>
    <w:rsid w:val="00C05475"/>
    <w:rsid w:val="00C065F6"/>
    <w:rsid w:val="00C11E3B"/>
    <w:rsid w:val="00C16F64"/>
    <w:rsid w:val="00C212E6"/>
    <w:rsid w:val="00C219AC"/>
    <w:rsid w:val="00C2517B"/>
    <w:rsid w:val="00C271AF"/>
    <w:rsid w:val="00C27783"/>
    <w:rsid w:val="00C44DB4"/>
    <w:rsid w:val="00C51726"/>
    <w:rsid w:val="00C61752"/>
    <w:rsid w:val="00C634A8"/>
    <w:rsid w:val="00C63FC7"/>
    <w:rsid w:val="00C64031"/>
    <w:rsid w:val="00C640B5"/>
    <w:rsid w:val="00C64D2C"/>
    <w:rsid w:val="00C67286"/>
    <w:rsid w:val="00C72D83"/>
    <w:rsid w:val="00C76F27"/>
    <w:rsid w:val="00C773DE"/>
    <w:rsid w:val="00C8190D"/>
    <w:rsid w:val="00C83C11"/>
    <w:rsid w:val="00C84C82"/>
    <w:rsid w:val="00C851DE"/>
    <w:rsid w:val="00C90C02"/>
    <w:rsid w:val="00C939FE"/>
    <w:rsid w:val="00C9462A"/>
    <w:rsid w:val="00C95002"/>
    <w:rsid w:val="00C967E6"/>
    <w:rsid w:val="00CA066C"/>
    <w:rsid w:val="00CA59DB"/>
    <w:rsid w:val="00CB08C1"/>
    <w:rsid w:val="00CB174F"/>
    <w:rsid w:val="00CB45A1"/>
    <w:rsid w:val="00CB67BE"/>
    <w:rsid w:val="00CB7E92"/>
    <w:rsid w:val="00CC5035"/>
    <w:rsid w:val="00CC6C6A"/>
    <w:rsid w:val="00CD14E0"/>
    <w:rsid w:val="00CD438D"/>
    <w:rsid w:val="00CE34F2"/>
    <w:rsid w:val="00D026B7"/>
    <w:rsid w:val="00D02C76"/>
    <w:rsid w:val="00D03716"/>
    <w:rsid w:val="00D06469"/>
    <w:rsid w:val="00D075A9"/>
    <w:rsid w:val="00D33AE0"/>
    <w:rsid w:val="00D3424E"/>
    <w:rsid w:val="00D34A48"/>
    <w:rsid w:val="00D355C3"/>
    <w:rsid w:val="00D378A3"/>
    <w:rsid w:val="00D42960"/>
    <w:rsid w:val="00D436BC"/>
    <w:rsid w:val="00D45D04"/>
    <w:rsid w:val="00D4714F"/>
    <w:rsid w:val="00D51B99"/>
    <w:rsid w:val="00D562DF"/>
    <w:rsid w:val="00D6532E"/>
    <w:rsid w:val="00D658E3"/>
    <w:rsid w:val="00D66E58"/>
    <w:rsid w:val="00D67FCD"/>
    <w:rsid w:val="00D721A1"/>
    <w:rsid w:val="00D7357D"/>
    <w:rsid w:val="00D7380B"/>
    <w:rsid w:val="00D74215"/>
    <w:rsid w:val="00D743F0"/>
    <w:rsid w:val="00D74915"/>
    <w:rsid w:val="00D77D03"/>
    <w:rsid w:val="00D80D67"/>
    <w:rsid w:val="00D80E83"/>
    <w:rsid w:val="00D811CB"/>
    <w:rsid w:val="00D83029"/>
    <w:rsid w:val="00D84D97"/>
    <w:rsid w:val="00D85958"/>
    <w:rsid w:val="00D85A23"/>
    <w:rsid w:val="00D863D5"/>
    <w:rsid w:val="00D90C1C"/>
    <w:rsid w:val="00D9328E"/>
    <w:rsid w:val="00D9376C"/>
    <w:rsid w:val="00DA09EC"/>
    <w:rsid w:val="00DA2840"/>
    <w:rsid w:val="00DA390B"/>
    <w:rsid w:val="00DA4B3E"/>
    <w:rsid w:val="00DA62FA"/>
    <w:rsid w:val="00DA7FDF"/>
    <w:rsid w:val="00DB2A10"/>
    <w:rsid w:val="00DB2A7B"/>
    <w:rsid w:val="00DB720F"/>
    <w:rsid w:val="00DC061E"/>
    <w:rsid w:val="00DC2D3C"/>
    <w:rsid w:val="00DC4553"/>
    <w:rsid w:val="00DC4C5D"/>
    <w:rsid w:val="00DC6514"/>
    <w:rsid w:val="00DD29B9"/>
    <w:rsid w:val="00DD3562"/>
    <w:rsid w:val="00DD396D"/>
    <w:rsid w:val="00DD4479"/>
    <w:rsid w:val="00DE494A"/>
    <w:rsid w:val="00DF1DEC"/>
    <w:rsid w:val="00DF2EDA"/>
    <w:rsid w:val="00DF44F7"/>
    <w:rsid w:val="00DF5832"/>
    <w:rsid w:val="00DF664E"/>
    <w:rsid w:val="00DF7EBE"/>
    <w:rsid w:val="00E00A6A"/>
    <w:rsid w:val="00E00C73"/>
    <w:rsid w:val="00E01F01"/>
    <w:rsid w:val="00E06660"/>
    <w:rsid w:val="00E110A6"/>
    <w:rsid w:val="00E1170E"/>
    <w:rsid w:val="00E1491F"/>
    <w:rsid w:val="00E1574A"/>
    <w:rsid w:val="00E169D8"/>
    <w:rsid w:val="00E22043"/>
    <w:rsid w:val="00E253EF"/>
    <w:rsid w:val="00E26594"/>
    <w:rsid w:val="00E316A2"/>
    <w:rsid w:val="00E31E32"/>
    <w:rsid w:val="00E3228C"/>
    <w:rsid w:val="00E326D9"/>
    <w:rsid w:val="00E41250"/>
    <w:rsid w:val="00E415A7"/>
    <w:rsid w:val="00E43B79"/>
    <w:rsid w:val="00E44853"/>
    <w:rsid w:val="00E44ACD"/>
    <w:rsid w:val="00E45483"/>
    <w:rsid w:val="00E45E09"/>
    <w:rsid w:val="00E46F3B"/>
    <w:rsid w:val="00E478E6"/>
    <w:rsid w:val="00E47A5B"/>
    <w:rsid w:val="00E502E2"/>
    <w:rsid w:val="00E5556A"/>
    <w:rsid w:val="00E557F6"/>
    <w:rsid w:val="00E64F06"/>
    <w:rsid w:val="00E6613E"/>
    <w:rsid w:val="00E75C55"/>
    <w:rsid w:val="00E813AA"/>
    <w:rsid w:val="00E821F0"/>
    <w:rsid w:val="00E84706"/>
    <w:rsid w:val="00E90D01"/>
    <w:rsid w:val="00E935AD"/>
    <w:rsid w:val="00E9397F"/>
    <w:rsid w:val="00E948EA"/>
    <w:rsid w:val="00E96AB6"/>
    <w:rsid w:val="00E978E1"/>
    <w:rsid w:val="00EA041A"/>
    <w:rsid w:val="00EA0C78"/>
    <w:rsid w:val="00EC1C08"/>
    <w:rsid w:val="00EC494B"/>
    <w:rsid w:val="00EC4952"/>
    <w:rsid w:val="00EC56D3"/>
    <w:rsid w:val="00EC5C3F"/>
    <w:rsid w:val="00EC67E5"/>
    <w:rsid w:val="00ED2F38"/>
    <w:rsid w:val="00ED315F"/>
    <w:rsid w:val="00ED3E12"/>
    <w:rsid w:val="00ED479E"/>
    <w:rsid w:val="00ED48D9"/>
    <w:rsid w:val="00EE220B"/>
    <w:rsid w:val="00EE2900"/>
    <w:rsid w:val="00EE6783"/>
    <w:rsid w:val="00EF120A"/>
    <w:rsid w:val="00F014A6"/>
    <w:rsid w:val="00F02AF0"/>
    <w:rsid w:val="00F05D2A"/>
    <w:rsid w:val="00F10995"/>
    <w:rsid w:val="00F13348"/>
    <w:rsid w:val="00F13ED8"/>
    <w:rsid w:val="00F15853"/>
    <w:rsid w:val="00F16823"/>
    <w:rsid w:val="00F17C5C"/>
    <w:rsid w:val="00F21AE9"/>
    <w:rsid w:val="00F2284F"/>
    <w:rsid w:val="00F22F34"/>
    <w:rsid w:val="00F26635"/>
    <w:rsid w:val="00F30197"/>
    <w:rsid w:val="00F3148F"/>
    <w:rsid w:val="00F33700"/>
    <w:rsid w:val="00F358B5"/>
    <w:rsid w:val="00F36EF2"/>
    <w:rsid w:val="00F4068A"/>
    <w:rsid w:val="00F413C2"/>
    <w:rsid w:val="00F453D7"/>
    <w:rsid w:val="00F5111F"/>
    <w:rsid w:val="00F52E3F"/>
    <w:rsid w:val="00F53BCC"/>
    <w:rsid w:val="00F54274"/>
    <w:rsid w:val="00F57BC9"/>
    <w:rsid w:val="00F60CE6"/>
    <w:rsid w:val="00F61426"/>
    <w:rsid w:val="00F620EE"/>
    <w:rsid w:val="00F625AA"/>
    <w:rsid w:val="00F65401"/>
    <w:rsid w:val="00F658B9"/>
    <w:rsid w:val="00F65991"/>
    <w:rsid w:val="00F74626"/>
    <w:rsid w:val="00F74B54"/>
    <w:rsid w:val="00F75304"/>
    <w:rsid w:val="00F75722"/>
    <w:rsid w:val="00F767B7"/>
    <w:rsid w:val="00F76DCC"/>
    <w:rsid w:val="00F77EE9"/>
    <w:rsid w:val="00F86E30"/>
    <w:rsid w:val="00F87866"/>
    <w:rsid w:val="00F87DA4"/>
    <w:rsid w:val="00F906B3"/>
    <w:rsid w:val="00F90B4C"/>
    <w:rsid w:val="00F92BEF"/>
    <w:rsid w:val="00FB23B7"/>
    <w:rsid w:val="00FB3FF8"/>
    <w:rsid w:val="00FB481E"/>
    <w:rsid w:val="00FB5F81"/>
    <w:rsid w:val="00FB61C3"/>
    <w:rsid w:val="00FC298F"/>
    <w:rsid w:val="00FD3C99"/>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it-IT"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character" w:styleId="NichtaufgelsteErwhnung">
    <w:name w:val="Unresolved Mention"/>
    <w:basedOn w:val="Absatz-Standardschriftart"/>
    <w:uiPriority w:val="99"/>
    <w:semiHidden/>
    <w:unhideWhenUsed/>
    <w:rsid w:val="002E46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erco.com/press/7941/it" TargetMode="External"/><Relationship Id="rId13" Type="http://schemas.openxmlformats.org/officeDocument/2006/relationships/hyperlink" Target="https://www.erco.com/press/7731/it" TargetMode="External"/><Relationship Id="rId18" Type="http://schemas.openxmlformats.org/officeDocument/2006/relationships/hyperlink" Target="https://www.erco.com/press/7941/it" TargetMode="External"/><Relationship Id="rId26" Type="http://schemas.openxmlformats.org/officeDocument/2006/relationships/image" Target="media/image9.jp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www.erco.com/press/7941/it" TargetMode="External"/><Relationship Id="rId17" Type="http://schemas.openxmlformats.org/officeDocument/2006/relationships/image" Target="media/image1.png"/><Relationship Id="rId25"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hyperlink" Target="https://www.erco.com/press/7841/it" TargetMode="External"/><Relationship Id="rId20" Type="http://schemas.openxmlformats.org/officeDocument/2006/relationships/image" Target="media/image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941/it"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s://www.erco.com/press/6998/it" TargetMode="External"/><Relationship Id="rId23" Type="http://schemas.openxmlformats.org/officeDocument/2006/relationships/image" Target="media/image6.png"/><Relationship Id="rId28" Type="http://schemas.openxmlformats.org/officeDocument/2006/relationships/header" Target="header1.xml"/><Relationship Id="rId10" Type="http://schemas.openxmlformats.org/officeDocument/2006/relationships/hyperlink" Target="https://www.erco.com/press/7941/it" TargetMode="Externa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erco.com/press/7941/it" TargetMode="External"/><Relationship Id="rId14" Type="http://schemas.openxmlformats.org/officeDocument/2006/relationships/hyperlink" Target="https://www.erco.com/press/7574/it" TargetMode="External"/><Relationship Id="rId22" Type="http://schemas.openxmlformats.org/officeDocument/2006/relationships/image" Target="media/image5.png"/><Relationship Id="rId27" Type="http://schemas.openxmlformats.org/officeDocument/2006/relationships/hyperlink" Target="https://press.erco.com/it"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file:///Volumes/mpr_server/Beratung/125_ERCO/Projekte%202024/Produkte%202024/ERCO_Iku%20Track/_Material/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836F6F-4A41-48DF-99B0-9716A37550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1341</Words>
  <Characters>8455</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2024-08-21T13:02:00Z</dcterms:created>
  <dcterms:modified xsi:type="dcterms:W3CDTF">2024-08-21T14:59:00Z</dcterms:modified>
</cp:coreProperties>
</file>