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78224" w14:textId="77777777" w:rsidR="00CB67B8" w:rsidRPr="00CB67B8" w:rsidRDefault="00CB67B8" w:rsidP="00CB67B8">
      <w:pPr>
        <w:pStyle w:val="ERCOberschrift"/>
      </w:pPr>
      <w:r w:rsidRPr="00CB67B8">
        <w:t>Illuminazione dell'architettura realizzata su misura da ERCO per il nuovo stadio dell’FC Lausanne</w:t>
      </w:r>
    </w:p>
    <w:p w14:paraId="0138837C" w14:textId="77777777" w:rsidR="00CB67B8" w:rsidRPr="00CB67B8" w:rsidRDefault="00CB67B8" w:rsidP="00CB67B8">
      <w:pPr>
        <w:pStyle w:val="ERCOberschrift"/>
      </w:pPr>
    </w:p>
    <w:p w14:paraId="7018EECE" w14:textId="1DEA62C3" w:rsidR="00CB67B8" w:rsidRPr="00CB67B8" w:rsidRDefault="00CB67B8" w:rsidP="00CB67B8">
      <w:pPr>
        <w:pStyle w:val="ERCOberschrift"/>
      </w:pPr>
      <w:r w:rsidRPr="00CB67B8">
        <w:t xml:space="preserve">Il campo da gioco è senza dubbio al centro dell’attenzione. Questa premessa ha guidato l’architettura e il concept illuminotecnico nel progetto per il nuovo «Stade de la </w:t>
      </w:r>
      <w:proofErr w:type="spellStart"/>
      <w:r w:rsidRPr="00CB67B8">
        <w:t>Tuilière</w:t>
      </w:r>
      <w:proofErr w:type="spellEnd"/>
      <w:r w:rsidRPr="00CB67B8">
        <w:t xml:space="preserve">» di Losanna. Quest’idea è stata tradotta perfettamente con </w:t>
      </w:r>
      <w:hyperlink r:id="rId6" w:history="1">
        <w:r w:rsidRPr="00CB67B8">
          <w:rPr>
            <w:rStyle w:val="Hyperlink"/>
          </w:rPr>
          <w:t>un’illuminazione efficace</w:t>
        </w:r>
      </w:hyperlink>
      <w:r w:rsidRPr="00CB67B8">
        <w:t xml:space="preserve"> usando le soluzioni luminose LED di ERCO nelle aree di accesso alle tribune e nelle aree VIP. Con il servizio </w:t>
      </w:r>
      <w:hyperlink r:id="rId7" w:history="1">
        <w:r w:rsidRPr="00CB67B8">
          <w:rPr>
            <w:rStyle w:val="Hyperlink"/>
          </w:rPr>
          <w:t xml:space="preserve">«ERCO </w:t>
        </w:r>
        <w:proofErr w:type="spellStart"/>
        <w:r w:rsidRPr="00CB67B8">
          <w:rPr>
            <w:rStyle w:val="Hyperlink"/>
          </w:rPr>
          <w:t>individual</w:t>
        </w:r>
        <w:proofErr w:type="spellEnd"/>
        <w:r w:rsidRPr="00CB67B8">
          <w:rPr>
            <w:rStyle w:val="Hyperlink"/>
          </w:rPr>
          <w:t>»</w:t>
        </w:r>
      </w:hyperlink>
      <w:r w:rsidRPr="00CB67B8">
        <w:t xml:space="preserve"> si è provveduto non solo a sviluppare un sistema intelligente composto da canali a sospensione con un’illuminazione integrata anti abbagliamento per i corridoi e per le aree dedicate alla ristorazione, ma anche a colorare i corpi e le griglie antiabbagliamento di tutti gli apparecchi di illuminazione utilizzati in modo da fondersi visivamente con l’architettura e con gli ambienti interni.</w:t>
      </w:r>
    </w:p>
    <w:p w14:paraId="078E4EF9" w14:textId="77777777" w:rsidR="00CB67B8" w:rsidRPr="00CB67B8" w:rsidRDefault="00CB67B8" w:rsidP="00CB67B8">
      <w:pPr>
        <w:pStyle w:val="ERCOberschrift"/>
      </w:pPr>
    </w:p>
    <w:p w14:paraId="79786851" w14:textId="77777777" w:rsidR="00CB67B8" w:rsidRPr="00CB67B8" w:rsidRDefault="00CB67B8" w:rsidP="00CB67B8">
      <w:pPr>
        <w:pStyle w:val="ERCOberschrift"/>
        <w:rPr>
          <w:b w:val="0"/>
          <w:bCs w:val="0"/>
        </w:rPr>
      </w:pPr>
      <w:r w:rsidRPr="00CB67B8">
        <w:rPr>
          <w:b w:val="0"/>
          <w:bCs w:val="0"/>
        </w:rPr>
        <w:t xml:space="preserve">Il nuovo stadio dell’FC Lausanne-Sport è stato progettato per ospitare incontri di calcio e grandi eventi. La sua particolare architettura con i quattro angoli dello stadio rialzati, dove si trovano le aree di ingresso alla struttura, concentra l’attenzione su quello che avviene sul campo di gioco e trasmette emozioni: gli spalti a sviluppo verticale permettono ai tifosi di essere molto vicini agli avvenimenti della partita, il tetto piuttosto basso amplifica l’acustica facendo sentire tutto quello che succede in campo. La particolare architettura degli angoli è stata progettata per creare degli spazi esterni allo stadio da cui è possibile vedere il campo di gioco, in modo da dare un assaggio già dall’esterno dell’atmosfera dello stadio e creare una sorta di invito a entrare per tutti i visitatori che si trovano nei pressi dello stadio. </w:t>
      </w:r>
    </w:p>
    <w:p w14:paraId="1B46DEAB" w14:textId="77777777" w:rsidR="00CB67B8" w:rsidRPr="00CB67B8" w:rsidRDefault="00CB67B8" w:rsidP="00CB67B8">
      <w:pPr>
        <w:pStyle w:val="ERCOberschrift"/>
      </w:pPr>
    </w:p>
    <w:p w14:paraId="08D907B0" w14:textId="77777777" w:rsidR="00CB67B8" w:rsidRPr="00CB67B8" w:rsidRDefault="00CB67B8" w:rsidP="00CB67B8">
      <w:pPr>
        <w:pStyle w:val="ERCOberschrift"/>
      </w:pPr>
      <w:r w:rsidRPr="00CB67B8">
        <w:t>Luce, non apparecchi di illuminazione: bastano pochi proiettori a LED per illuminare in modo ottimale gli angoli rialzati dell’edificio</w:t>
      </w:r>
    </w:p>
    <w:p w14:paraId="2A533E73" w14:textId="73053B85" w:rsidR="00CB67B8" w:rsidRPr="00CB67B8" w:rsidRDefault="00CB67B8" w:rsidP="00CB67B8">
      <w:pPr>
        <w:pStyle w:val="ERCOberschrift"/>
        <w:rPr>
          <w:b w:val="0"/>
          <w:bCs w:val="0"/>
        </w:rPr>
      </w:pPr>
      <w:r w:rsidRPr="00CB67B8">
        <w:rPr>
          <w:b w:val="0"/>
          <w:bCs w:val="0"/>
        </w:rPr>
        <w:t xml:space="preserve">Questo effetto di richiamo per i visitatori è stato ottenuto anche grazie a uno speciale concept illuminotecnico realizzato dai lighting designer dello studio LLAL AG: la struttura dello stadio non è illuminata </w:t>
      </w:r>
      <w:r w:rsidRPr="00CB67B8">
        <w:rPr>
          <w:b w:val="0"/>
          <w:bCs w:val="0"/>
        </w:rPr>
        <w:lastRenderedPageBreak/>
        <w:t xml:space="preserve">dall’esterno fino alla campana di luce sul campo da gioco. Grazie all’impiego di potenti </w:t>
      </w:r>
      <w:hyperlink r:id="rId8" w:history="1">
        <w:r w:rsidRPr="00CB67B8">
          <w:rPr>
            <w:rStyle w:val="Hyperlink"/>
            <w:b w:val="0"/>
            <w:bCs w:val="0"/>
          </w:rPr>
          <w:t xml:space="preserve">proiettori per ambienti esterni </w:t>
        </w:r>
        <w:proofErr w:type="spellStart"/>
        <w:r w:rsidRPr="00CB67B8">
          <w:rPr>
            <w:rStyle w:val="Hyperlink"/>
            <w:b w:val="0"/>
            <w:bCs w:val="0"/>
          </w:rPr>
          <w:t>Kona</w:t>
        </w:r>
        <w:proofErr w:type="spellEnd"/>
      </w:hyperlink>
      <w:r w:rsidRPr="00CB67B8">
        <w:rPr>
          <w:b w:val="0"/>
          <w:bCs w:val="0"/>
        </w:rPr>
        <w:t xml:space="preserve">, lo stadio si caratterizza per una forte illuminazione d’accento delle aree di transito verso le tribune nei quattro angoli della struttura. «I moduli LED con una potenza di 96 Watt e 13200 lumen sono dei veri e propri cannoni di luce» osserva soddisfatto Tobias </w:t>
      </w:r>
      <w:proofErr w:type="spellStart"/>
      <w:r w:rsidRPr="00CB67B8">
        <w:rPr>
          <w:b w:val="0"/>
          <w:bCs w:val="0"/>
        </w:rPr>
        <w:t>Gsell</w:t>
      </w:r>
      <w:proofErr w:type="spellEnd"/>
      <w:r w:rsidRPr="00CB67B8">
        <w:rPr>
          <w:b w:val="0"/>
          <w:bCs w:val="0"/>
        </w:rPr>
        <w:t xml:space="preserve">, lighting designer di LLAL AG. «In questo modo in ciascuno dei due ingressi principali bastano solo due proiettori </w:t>
      </w:r>
      <w:proofErr w:type="spellStart"/>
      <w:r w:rsidRPr="00CB67B8">
        <w:rPr>
          <w:b w:val="0"/>
          <w:bCs w:val="0"/>
        </w:rPr>
        <w:t>Kona</w:t>
      </w:r>
      <w:proofErr w:type="spellEnd"/>
      <w:r w:rsidRPr="00CB67B8">
        <w:rPr>
          <w:b w:val="0"/>
          <w:bCs w:val="0"/>
        </w:rPr>
        <w:t xml:space="preserve">, e uno solo in ciascuno dei due ingressi secondari, per offrire un’illuminazione ottimale delle fondamentali aree di transito e di fuga anche dal punto di vista della sicurezza.» Gli apparecchi di illuminazione sono stati verniciati con una colorazione speciale, RAL 9006, così da fondersi visivamente con il soffitto in calcestruzzo che li ospita. In questo modo i visitatori e le visitatrici non notano gli apparecchi di illuminazione, ma ne percepiscono l’effetto luminoso. Visto anche che il sistema di illuminazione del campo di gioco irradia una luce piuttosto fredda e i quattro ingressi sono gli elementi architettonici che uniscono gli ambienti esterni (i dintorni dello stadio) con quelli interni (il campo di gioco), i progettisti hanno deciso di utilizzare per gli ambienti esterni una tonalità di luce bianco neutro da 4000K. «Inoltre, le aree degli ingressi devono rappresentare il contrasto con il bianco caldo della luce che illumina l’area sotto le tribune e gli ambienti interni» spiega Tobias </w:t>
      </w:r>
      <w:proofErr w:type="spellStart"/>
      <w:r w:rsidRPr="00CB67B8">
        <w:rPr>
          <w:b w:val="0"/>
          <w:bCs w:val="0"/>
        </w:rPr>
        <w:t>Gsell</w:t>
      </w:r>
      <w:proofErr w:type="spellEnd"/>
      <w:r w:rsidRPr="00CB67B8">
        <w:rPr>
          <w:b w:val="0"/>
          <w:bCs w:val="0"/>
        </w:rPr>
        <w:t>.</w:t>
      </w:r>
    </w:p>
    <w:p w14:paraId="568F89B5" w14:textId="77777777" w:rsidR="00CB67B8" w:rsidRPr="00CB67B8" w:rsidRDefault="00CB67B8" w:rsidP="00CB67B8">
      <w:pPr>
        <w:pStyle w:val="ERCOberschrift"/>
      </w:pPr>
    </w:p>
    <w:p w14:paraId="0F9E8610" w14:textId="655557E3" w:rsidR="00CB67B8" w:rsidRPr="00CB67B8" w:rsidRDefault="00CB67B8" w:rsidP="00CB67B8">
      <w:pPr>
        <w:pStyle w:val="ERCOberschrift"/>
      </w:pPr>
      <w:r w:rsidRPr="00CB67B8">
        <w:t xml:space="preserve">Illuminazione efficace con un elevato comfort visivo: </w:t>
      </w:r>
      <w:proofErr w:type="spellStart"/>
      <w:r w:rsidRPr="00CB67B8">
        <w:t>downlight</w:t>
      </w:r>
      <w:proofErr w:type="spellEnd"/>
      <w:r w:rsidRPr="00CB67B8">
        <w:t xml:space="preserve"> LED lineari ERCO integrati nei canali luminosi</w:t>
      </w:r>
    </w:p>
    <w:p w14:paraId="6731C061" w14:textId="22BFDE98" w:rsidR="007054BC" w:rsidRPr="00CB67B8" w:rsidRDefault="00CB67B8" w:rsidP="00CB67B8">
      <w:pPr>
        <w:pStyle w:val="ERCOberschrift"/>
        <w:rPr>
          <w:b w:val="0"/>
          <w:bCs w:val="0"/>
        </w:rPr>
      </w:pPr>
      <w:r w:rsidRPr="00CB67B8">
        <w:rPr>
          <w:b w:val="0"/>
          <w:bCs w:val="0"/>
        </w:rPr>
        <w:t xml:space="preserve">Gli apparecchi di illuminazione a LED di ERCO non vengono impiegati per l’illuminazione architetturale soltanto nelle aree di ingresso allo stadio, ma anche nelle aree VIP al suo interno. «In tutti gli ambienti in cui l’atmosfera e l’effetto luminoso sono essenziali abbiamo scelto di impiegare l’illuminazione efficace dei prodotti ERCO che si caratterizza per indirizzare la luce esattamente dove la percezione umana la richiede,» spiega il lighting designer Tobias </w:t>
      </w:r>
      <w:proofErr w:type="spellStart"/>
      <w:r w:rsidRPr="00CB67B8">
        <w:rPr>
          <w:b w:val="0"/>
          <w:bCs w:val="0"/>
        </w:rPr>
        <w:t>Gsell</w:t>
      </w:r>
      <w:proofErr w:type="spellEnd"/>
      <w:r w:rsidRPr="00CB67B8">
        <w:rPr>
          <w:b w:val="0"/>
          <w:bCs w:val="0"/>
        </w:rPr>
        <w:t xml:space="preserve">. «Inoltre, i LED utilizzati sono estremamente potenti e perfettamente schermati.» Gli architetti desideravano una soluzione illuminotecnica lineare per i corridoi e per le aree dedicate alla ristorazione da installare </w:t>
      </w:r>
      <w:r w:rsidRPr="00CB67B8">
        <w:rPr>
          <w:b w:val="0"/>
          <w:bCs w:val="0"/>
        </w:rPr>
        <w:lastRenderedPageBreak/>
        <w:t xml:space="preserve">parallelamente rispetto alla facciata esterna in vetro. I lighting designer sono venuti incontro a questa richiesta progettando un sistema di canali a sospensione composto da profilati in alluminio neri anodizzati. In questi canali realizzati su misura sono stati integrati i </w:t>
      </w:r>
      <w:hyperlink r:id="rId9" w:history="1">
        <w:proofErr w:type="spellStart"/>
        <w:r w:rsidRPr="00B43345">
          <w:rPr>
            <w:rStyle w:val="Hyperlink"/>
            <w:b w:val="0"/>
            <w:bCs w:val="0"/>
          </w:rPr>
          <w:t>downlight</w:t>
        </w:r>
        <w:proofErr w:type="spellEnd"/>
        <w:r w:rsidRPr="00B43345">
          <w:rPr>
            <w:rStyle w:val="Hyperlink"/>
            <w:b w:val="0"/>
            <w:bCs w:val="0"/>
          </w:rPr>
          <w:t xml:space="preserve"> </w:t>
        </w:r>
        <w:proofErr w:type="spellStart"/>
        <w:r w:rsidRPr="00B43345">
          <w:rPr>
            <w:rStyle w:val="Hyperlink"/>
            <w:b w:val="0"/>
            <w:bCs w:val="0"/>
          </w:rPr>
          <w:t>Compar</w:t>
        </w:r>
        <w:proofErr w:type="spellEnd"/>
        <w:r w:rsidRPr="00B43345">
          <w:rPr>
            <w:rStyle w:val="Hyperlink"/>
            <w:b w:val="0"/>
            <w:bCs w:val="0"/>
          </w:rPr>
          <w:t xml:space="preserve"> lineare</w:t>
        </w:r>
      </w:hyperlink>
      <w:r w:rsidRPr="00CB67B8">
        <w:rPr>
          <w:b w:val="0"/>
          <w:bCs w:val="0"/>
        </w:rPr>
        <w:t xml:space="preserve"> con tonalità di luce bianco caldo da 3000K e con distribuzione della luce wide flood 60°. La loro griglia antiabbagliamento limita la possibilità di guardare nelle lenti, garantendo così il massimo comfort visivo. Questi apparecchi di illuminazione perfettamente schermati evitano che si creino sulle lastre di vetro dei fastidiosi riflessi che dividono gli ambienti interni dello stadio. «Nulla disturba lo sguardo che guarda il campo di gioco dietro al vetro. L’attenzione deve essere sempre focalizzata sulla partita» dice Tobias </w:t>
      </w:r>
      <w:proofErr w:type="spellStart"/>
      <w:r w:rsidRPr="00CB67B8">
        <w:rPr>
          <w:b w:val="0"/>
          <w:bCs w:val="0"/>
        </w:rPr>
        <w:t>Gsell</w:t>
      </w:r>
      <w:proofErr w:type="spellEnd"/>
      <w:r w:rsidRPr="00CB67B8">
        <w:rPr>
          <w:b w:val="0"/>
          <w:bCs w:val="0"/>
        </w:rPr>
        <w:t xml:space="preserve">. Con il servizio </w:t>
      </w:r>
      <w:hyperlink r:id="rId10" w:history="1">
        <w:r w:rsidRPr="00B43345">
          <w:rPr>
            <w:rStyle w:val="Hyperlink"/>
            <w:b w:val="0"/>
            <w:bCs w:val="0"/>
          </w:rPr>
          <w:t xml:space="preserve">«ERCO </w:t>
        </w:r>
        <w:proofErr w:type="spellStart"/>
        <w:r w:rsidRPr="00B43345">
          <w:rPr>
            <w:rStyle w:val="Hyperlink"/>
            <w:b w:val="0"/>
            <w:bCs w:val="0"/>
          </w:rPr>
          <w:t>individual</w:t>
        </w:r>
        <w:proofErr w:type="spellEnd"/>
        <w:r w:rsidRPr="00B43345">
          <w:rPr>
            <w:rStyle w:val="Hyperlink"/>
            <w:b w:val="0"/>
            <w:bCs w:val="0"/>
          </w:rPr>
          <w:t>»</w:t>
        </w:r>
      </w:hyperlink>
      <w:r w:rsidRPr="00CB67B8">
        <w:rPr>
          <w:b w:val="0"/>
          <w:bCs w:val="0"/>
        </w:rPr>
        <w:t xml:space="preserve"> è stato cambiato il colore delle griglie antiabbagliamento per fare in modo che si fondano visivamente con i canali di colore nero. «La luce si irradia come per magia dalle linee di luce» spiega con soddisfazione il lighting designer </w:t>
      </w:r>
      <w:proofErr w:type="spellStart"/>
      <w:r w:rsidRPr="00CB67B8">
        <w:rPr>
          <w:b w:val="0"/>
          <w:bCs w:val="0"/>
        </w:rPr>
        <w:t>Gsell</w:t>
      </w:r>
      <w:proofErr w:type="spellEnd"/>
      <w:r w:rsidRPr="00CB67B8">
        <w:rPr>
          <w:b w:val="0"/>
          <w:bCs w:val="0"/>
        </w:rPr>
        <w:t>.</w:t>
      </w:r>
    </w:p>
    <w:p w14:paraId="72E2DDB4" w14:textId="77777777" w:rsidR="000310D1" w:rsidRPr="00BE6397" w:rsidRDefault="000310D1" w:rsidP="00E7554C">
      <w:pPr>
        <w:pStyle w:val="01berschriftERCO"/>
      </w:pPr>
    </w:p>
    <w:p w14:paraId="43155FC4" w14:textId="5243C02B" w:rsidR="00E7554C" w:rsidRPr="00E7554C" w:rsidRDefault="00E7554C" w:rsidP="00E7554C">
      <w:pPr>
        <w:pStyle w:val="01berschriftERCO"/>
      </w:pPr>
      <w:proofErr w:type="spellStart"/>
      <w:r w:rsidRPr="00D87766">
        <w:rPr>
          <w:sz w:val="22"/>
        </w:rPr>
        <w:t>Trovate</w:t>
      </w:r>
      <w:proofErr w:type="spellEnd"/>
      <w:r w:rsidRPr="00D87766">
        <w:rPr>
          <w:sz w:val="22"/>
        </w:rPr>
        <w:t xml:space="preserve"> </w:t>
      </w:r>
      <w:proofErr w:type="spellStart"/>
      <w:r w:rsidRPr="00D87766">
        <w:rPr>
          <w:sz w:val="22"/>
        </w:rPr>
        <w:t>ulteriori</w:t>
      </w:r>
      <w:proofErr w:type="spellEnd"/>
      <w:r w:rsidRPr="00D87766">
        <w:rPr>
          <w:sz w:val="22"/>
        </w:rPr>
        <w:t xml:space="preserve"> </w:t>
      </w:r>
      <w:proofErr w:type="spellStart"/>
      <w:r w:rsidRPr="00D87766">
        <w:rPr>
          <w:sz w:val="22"/>
        </w:rPr>
        <w:t>informazioni</w:t>
      </w:r>
      <w:proofErr w:type="spellEnd"/>
      <w:r w:rsidRPr="00D87766">
        <w:rPr>
          <w:sz w:val="22"/>
        </w:rPr>
        <w:t xml:space="preserve"> </w:t>
      </w:r>
      <w:proofErr w:type="spellStart"/>
      <w:r w:rsidRPr="00D87766">
        <w:rPr>
          <w:sz w:val="22"/>
        </w:rPr>
        <w:t>sulla</w:t>
      </w:r>
      <w:proofErr w:type="spellEnd"/>
      <w:r w:rsidRPr="00D87766">
        <w:rPr>
          <w:sz w:val="22"/>
        </w:rPr>
        <w:t xml:space="preserve"> </w:t>
      </w:r>
      <w:proofErr w:type="spellStart"/>
      <w:r w:rsidRPr="00D87766">
        <w:rPr>
          <w:sz w:val="22"/>
        </w:rPr>
        <w:t>strategia</w:t>
      </w:r>
      <w:proofErr w:type="spellEnd"/>
      <w:r w:rsidRPr="00D87766">
        <w:rPr>
          <w:sz w:val="22"/>
        </w:rPr>
        <w:t xml:space="preserve"> di </w:t>
      </w:r>
      <w:proofErr w:type="spellStart"/>
      <w:r w:rsidRPr="00D87766">
        <w:rPr>
          <w:sz w:val="22"/>
        </w:rPr>
        <w:t>sostenibilità</w:t>
      </w:r>
      <w:proofErr w:type="spellEnd"/>
      <w:r w:rsidRPr="00D87766">
        <w:rPr>
          <w:sz w:val="22"/>
        </w:rPr>
        <w:t xml:space="preserve"> di ERCO </w:t>
      </w:r>
      <w:proofErr w:type="spellStart"/>
      <w:r w:rsidRPr="00D87766">
        <w:rPr>
          <w:sz w:val="22"/>
        </w:rPr>
        <w:t>all’indirizzo</w:t>
      </w:r>
      <w:proofErr w:type="spellEnd"/>
      <w:r w:rsidRPr="00D87766">
        <w:rPr>
          <w:sz w:val="22"/>
        </w:rPr>
        <w:t>:</w:t>
      </w:r>
      <w:r w:rsidRPr="00E7554C">
        <w:t xml:space="preserve"> </w:t>
      </w:r>
      <w:hyperlink r:id="rId11" w:history="1">
        <w:r w:rsidRPr="00B43345">
          <w:rPr>
            <w:rStyle w:val="Hyperlink"/>
            <w:b/>
            <w:bCs w:val="0"/>
            <w:sz w:val="22"/>
          </w:rPr>
          <w:t>www.erco.com/greenology</w:t>
        </w:r>
      </w:hyperlink>
      <w:r w:rsidRPr="00E7554C">
        <w:t>.</w:t>
      </w:r>
    </w:p>
    <w:p w14:paraId="7554FD4F" w14:textId="77777777" w:rsidR="00297C58" w:rsidRPr="00BE6397" w:rsidRDefault="00297C58" w:rsidP="00E7554C">
      <w:pPr>
        <w:pStyle w:val="01berschriftERCO"/>
      </w:pPr>
    </w:p>
    <w:p w14:paraId="3C09ACD2" w14:textId="77777777" w:rsidR="00C11831" w:rsidRDefault="00C11831" w:rsidP="00E7554C">
      <w:pPr>
        <w:pStyle w:val="01berschriftERCO"/>
      </w:pPr>
    </w:p>
    <w:p w14:paraId="271CF9FE" w14:textId="77777777" w:rsidR="00C11831" w:rsidRDefault="00C11831" w:rsidP="00E7554C">
      <w:pPr>
        <w:pStyle w:val="01berschriftERCO"/>
      </w:pPr>
    </w:p>
    <w:p w14:paraId="6AFAB78D" w14:textId="77777777" w:rsidR="00C11831" w:rsidRDefault="00C11831" w:rsidP="00E7554C">
      <w:pPr>
        <w:pStyle w:val="01berschriftERCO"/>
      </w:pPr>
    </w:p>
    <w:p w14:paraId="2A880BE5" w14:textId="1DAF591F" w:rsidR="00AD04EA" w:rsidRPr="00C11831" w:rsidRDefault="00AD04EA" w:rsidP="00E7554C">
      <w:pPr>
        <w:pStyle w:val="01berschriftERCO"/>
        <w:rPr>
          <w:lang w:val="en-US"/>
        </w:rPr>
      </w:pPr>
      <w:proofErr w:type="spellStart"/>
      <w:r w:rsidRPr="00C11831">
        <w:rPr>
          <w:b/>
          <w:bCs w:val="0"/>
          <w:sz w:val="22"/>
          <w:lang w:val="en-US"/>
        </w:rPr>
        <w:t>Dati</w:t>
      </w:r>
      <w:proofErr w:type="spellEnd"/>
      <w:r w:rsidRPr="00C11831">
        <w:rPr>
          <w:lang w:val="en-US"/>
        </w:rPr>
        <w:t xml:space="preserve"> </w:t>
      </w:r>
      <w:proofErr w:type="spellStart"/>
      <w:r w:rsidR="00FA4060" w:rsidRPr="00C11831">
        <w:rPr>
          <w:b/>
          <w:bCs w:val="0"/>
          <w:sz w:val="22"/>
          <w:lang w:val="en-US"/>
        </w:rPr>
        <w:t>sul</w:t>
      </w:r>
      <w:proofErr w:type="spellEnd"/>
      <w:r w:rsidR="00FA4060" w:rsidRPr="00C11831">
        <w:rPr>
          <w:lang w:val="en-US"/>
        </w:rPr>
        <w:t xml:space="preserve"> </w:t>
      </w:r>
      <w:proofErr w:type="spellStart"/>
      <w:r w:rsidR="00FA4060" w:rsidRPr="00C11831">
        <w:rPr>
          <w:b/>
          <w:bCs w:val="0"/>
          <w:sz w:val="22"/>
          <w:lang w:val="en-US"/>
        </w:rPr>
        <w:t>progetto</w:t>
      </w:r>
      <w:proofErr w:type="spellEnd"/>
    </w:p>
    <w:p w14:paraId="30FEF499" w14:textId="75D8D46B" w:rsidR="00C11831" w:rsidRPr="00C11831" w:rsidRDefault="00C11831" w:rsidP="00C11831">
      <w:pPr>
        <w:pStyle w:val="01berschriftERCO"/>
        <w:spacing w:line="240" w:lineRule="auto"/>
        <w:rPr>
          <w:lang w:val="en-US"/>
        </w:rPr>
      </w:pPr>
      <w:r w:rsidRPr="00C11831">
        <w:rPr>
          <w:lang w:val="en-US"/>
        </w:rPr>
        <w:t>Progetto:</w:t>
      </w:r>
      <w:r w:rsidRPr="00C11831">
        <w:rPr>
          <w:lang w:val="en-US"/>
        </w:rPr>
        <w:tab/>
      </w:r>
      <w:r w:rsidRPr="00C11831">
        <w:rPr>
          <w:lang w:val="en-US"/>
        </w:rPr>
        <w:tab/>
        <w:t xml:space="preserve">Stade de la </w:t>
      </w:r>
      <w:proofErr w:type="spellStart"/>
      <w:r w:rsidRPr="00C11831">
        <w:rPr>
          <w:lang w:val="en-US"/>
        </w:rPr>
        <w:t>Tuilière</w:t>
      </w:r>
      <w:proofErr w:type="spellEnd"/>
      <w:r w:rsidRPr="00C11831">
        <w:rPr>
          <w:lang w:val="en-US"/>
        </w:rPr>
        <w:t xml:space="preserve">, </w:t>
      </w:r>
      <w:proofErr w:type="spellStart"/>
      <w:r w:rsidRPr="00C11831">
        <w:rPr>
          <w:lang w:val="en-US"/>
        </w:rPr>
        <w:t>Losanna</w:t>
      </w:r>
      <w:proofErr w:type="spellEnd"/>
      <w:r w:rsidRPr="00C11831">
        <w:rPr>
          <w:lang w:val="en-US"/>
        </w:rPr>
        <w:t xml:space="preserve"> / </w:t>
      </w:r>
      <w:proofErr w:type="spellStart"/>
      <w:r w:rsidRPr="00C11831">
        <w:rPr>
          <w:lang w:val="en-US"/>
        </w:rPr>
        <w:t>Svizzera</w:t>
      </w:r>
      <w:proofErr w:type="spellEnd"/>
      <w:r>
        <w:rPr>
          <w:lang w:val="en-US"/>
        </w:rPr>
        <w:br/>
      </w:r>
    </w:p>
    <w:p w14:paraId="3FFA4E59" w14:textId="0E9B667F" w:rsidR="00C11831" w:rsidRPr="00C11831" w:rsidRDefault="00C11831" w:rsidP="00C11831">
      <w:pPr>
        <w:pStyle w:val="01berschriftERCO"/>
        <w:spacing w:line="240" w:lineRule="auto"/>
      </w:pPr>
      <w:proofErr w:type="spellStart"/>
      <w:r w:rsidRPr="00C11831">
        <w:t>Architettura</w:t>
      </w:r>
      <w:proofErr w:type="spellEnd"/>
      <w:r w:rsidRPr="00C11831">
        <w:t>:</w:t>
      </w:r>
      <w:r w:rsidRPr="00C11831">
        <w:tab/>
      </w:r>
      <w:proofErr w:type="gramStart"/>
      <w:r w:rsidRPr="00C11831">
        <w:tab/>
        <w:t>:</w:t>
      </w:r>
      <w:proofErr w:type="spellStart"/>
      <w:r w:rsidRPr="00C11831">
        <w:t>mlzd</w:t>
      </w:r>
      <w:proofErr w:type="spellEnd"/>
      <w:proofErr w:type="gramEnd"/>
      <w:r w:rsidRPr="00C11831">
        <w:t xml:space="preserve">, </w:t>
      </w:r>
      <w:proofErr w:type="spellStart"/>
      <w:r w:rsidRPr="00C11831">
        <w:t>Bienna</w:t>
      </w:r>
      <w:proofErr w:type="spellEnd"/>
      <w:r w:rsidRPr="00C11831">
        <w:t xml:space="preserve"> / Svizzera</w:t>
      </w:r>
      <w:r>
        <w:t>,</w:t>
      </w:r>
      <w:r w:rsidRPr="00C11831">
        <w:t xml:space="preserve"> </w:t>
      </w:r>
    </w:p>
    <w:p w14:paraId="54B81633" w14:textId="1A5A0103" w:rsidR="00C11831" w:rsidRPr="00C11831" w:rsidRDefault="00C11831" w:rsidP="00C11831">
      <w:pPr>
        <w:pStyle w:val="01berschriftERCO"/>
        <w:spacing w:line="240" w:lineRule="auto"/>
      </w:pPr>
      <w:r w:rsidRPr="00C11831">
        <w:tab/>
      </w:r>
      <w:r w:rsidRPr="00C11831">
        <w:tab/>
      </w:r>
      <w:r w:rsidRPr="00C11831">
        <w:tab/>
      </w:r>
      <w:r>
        <w:t>S</w:t>
      </w:r>
      <w:r w:rsidRPr="00C11831">
        <w:t xml:space="preserve">ollberger Bögli Architekten AG, </w:t>
      </w:r>
      <w:proofErr w:type="spellStart"/>
      <w:r w:rsidRPr="00C11831">
        <w:t>Bienna</w:t>
      </w:r>
      <w:proofErr w:type="spellEnd"/>
      <w:r w:rsidRPr="00C11831">
        <w:t xml:space="preserve"> / Svizzera</w:t>
      </w:r>
      <w:r>
        <w:br/>
      </w:r>
    </w:p>
    <w:p w14:paraId="35388C7A" w14:textId="4545C23C" w:rsidR="00C11831" w:rsidRPr="00C11831" w:rsidRDefault="00C11831" w:rsidP="00C11831">
      <w:pPr>
        <w:pStyle w:val="01berschriftERCO"/>
        <w:spacing w:line="240" w:lineRule="auto"/>
        <w:rPr>
          <w:lang w:val="en-US"/>
        </w:rPr>
      </w:pPr>
      <w:proofErr w:type="spellStart"/>
      <w:r w:rsidRPr="00C11831">
        <w:rPr>
          <w:lang w:val="en-US"/>
        </w:rPr>
        <w:t>Progettazione</w:t>
      </w:r>
      <w:proofErr w:type="spellEnd"/>
      <w:r w:rsidRPr="00C11831">
        <w:rPr>
          <w:lang w:val="en-US"/>
        </w:rPr>
        <w:t xml:space="preserve"> </w:t>
      </w:r>
      <w:r w:rsidRPr="00C11831">
        <w:rPr>
          <w:lang w:val="en-US"/>
        </w:rPr>
        <w:br/>
      </w:r>
      <w:proofErr w:type="spellStart"/>
      <w:r w:rsidRPr="00C11831">
        <w:rPr>
          <w:lang w:val="en-US"/>
        </w:rPr>
        <w:t>illuminotecnica</w:t>
      </w:r>
      <w:proofErr w:type="spellEnd"/>
      <w:r w:rsidRPr="00C11831">
        <w:rPr>
          <w:lang w:val="en-US"/>
        </w:rPr>
        <w:t xml:space="preserve">: </w:t>
      </w:r>
      <w:r w:rsidRPr="00C11831">
        <w:rPr>
          <w:lang w:val="en-US"/>
        </w:rPr>
        <w:tab/>
        <w:t xml:space="preserve">LLAL AG, Tobias </w:t>
      </w:r>
      <w:proofErr w:type="spellStart"/>
      <w:r w:rsidRPr="00C11831">
        <w:rPr>
          <w:lang w:val="en-US"/>
        </w:rPr>
        <w:t>Gsell</w:t>
      </w:r>
      <w:proofErr w:type="spellEnd"/>
      <w:r w:rsidRPr="00C11831">
        <w:rPr>
          <w:lang w:val="en-US"/>
        </w:rPr>
        <w:t xml:space="preserve"> &amp; Marc Dietrich, </w:t>
      </w:r>
    </w:p>
    <w:p w14:paraId="5571F804" w14:textId="20394653" w:rsidR="00C11831" w:rsidRPr="00C11831" w:rsidRDefault="00C11831" w:rsidP="00C11831">
      <w:pPr>
        <w:pStyle w:val="01berschriftERCO"/>
        <w:spacing w:line="240" w:lineRule="auto"/>
      </w:pPr>
      <w:r w:rsidRPr="00C11831">
        <w:rPr>
          <w:lang w:val="en-US"/>
        </w:rPr>
        <w:tab/>
      </w:r>
      <w:r w:rsidRPr="00C11831">
        <w:rPr>
          <w:lang w:val="en-US"/>
        </w:rPr>
        <w:tab/>
      </w:r>
      <w:r w:rsidRPr="00C11831">
        <w:rPr>
          <w:lang w:val="en-US"/>
        </w:rPr>
        <w:tab/>
      </w:r>
      <w:proofErr w:type="spellStart"/>
      <w:r w:rsidRPr="00C11831">
        <w:t>Zurigo</w:t>
      </w:r>
      <w:proofErr w:type="spellEnd"/>
      <w:r w:rsidRPr="00C11831">
        <w:t xml:space="preserve"> / Svizzera</w:t>
      </w:r>
      <w:r w:rsidRPr="00C11831">
        <w:br/>
        <w:t xml:space="preserve"> </w:t>
      </w:r>
    </w:p>
    <w:p w14:paraId="6F45AEFD" w14:textId="09E5988D" w:rsidR="00FA4060" w:rsidRPr="00FB0A4B" w:rsidRDefault="00C11831" w:rsidP="00C11831">
      <w:pPr>
        <w:pStyle w:val="01berschriftERCO"/>
        <w:spacing w:line="240" w:lineRule="auto"/>
      </w:pPr>
      <w:r w:rsidRPr="00C11831">
        <w:t>Fotografie:</w:t>
      </w:r>
      <w:r w:rsidRPr="00C11831">
        <w:tab/>
      </w:r>
      <w:r w:rsidRPr="00C11831">
        <w:tab/>
        <w:t>Moritz Hillebrand,</w:t>
      </w:r>
      <w:r>
        <w:t xml:space="preserve"> </w:t>
      </w:r>
      <w:r w:rsidRPr="00C11831">
        <w:rPr>
          <w:lang w:val="it-IT"/>
        </w:rPr>
        <w:t>Zurigo / Svizzera</w:t>
      </w:r>
      <w:r>
        <w:rPr>
          <w:lang w:val="it-IT"/>
        </w:rPr>
        <w:br/>
      </w:r>
    </w:p>
    <w:p w14:paraId="5BB3F84E" w14:textId="4EF99D84" w:rsidR="004B4DB6" w:rsidRPr="00CB67B8" w:rsidRDefault="00F029C0" w:rsidP="00C11831">
      <w:pPr>
        <w:pStyle w:val="01berschriftERCO"/>
        <w:spacing w:line="240" w:lineRule="auto"/>
        <w:rPr>
          <w:b/>
        </w:rPr>
      </w:pPr>
      <w:r w:rsidRPr="00CB67B8">
        <w:t>Prodotti:</w:t>
      </w:r>
      <w:r w:rsidRPr="00CB67B8">
        <w:tab/>
      </w:r>
      <w:r w:rsidRPr="00CB67B8">
        <w:tab/>
      </w:r>
      <w:proofErr w:type="spellStart"/>
      <w:r w:rsidR="00CA0911" w:rsidRPr="00CB67B8">
        <w:t>Compar</w:t>
      </w:r>
      <w:proofErr w:type="spellEnd"/>
      <w:r w:rsidR="00CA0911" w:rsidRPr="00CB67B8">
        <w:t xml:space="preserve">, </w:t>
      </w:r>
      <w:proofErr w:type="spellStart"/>
      <w:r w:rsidR="00CA0911" w:rsidRPr="00CB67B8">
        <w:t>Kona</w:t>
      </w:r>
      <w:proofErr w:type="spellEnd"/>
    </w:p>
    <w:p w14:paraId="4581CFD4" w14:textId="77777777" w:rsidR="004A4039" w:rsidRPr="00CB67B8" w:rsidRDefault="004A4039" w:rsidP="00C11831">
      <w:pPr>
        <w:pStyle w:val="01berschriftERCO"/>
        <w:spacing w:line="240" w:lineRule="auto"/>
      </w:pPr>
    </w:p>
    <w:p w14:paraId="2DB7B1F1" w14:textId="143DDD9A" w:rsidR="00FA4060" w:rsidRPr="00CB67B8" w:rsidRDefault="00F029C0" w:rsidP="00C11831">
      <w:pPr>
        <w:pStyle w:val="01berschriftERCO"/>
        <w:spacing w:line="240" w:lineRule="auto"/>
        <w:ind w:left="2120" w:hanging="2120"/>
        <w:rPr>
          <w:b/>
        </w:rPr>
      </w:pPr>
      <w:r w:rsidRPr="00CB67B8">
        <w:t>Crediti fotografici:</w:t>
      </w:r>
      <w:r w:rsidRPr="00CB67B8">
        <w:tab/>
      </w:r>
      <w:r w:rsidR="007919FF" w:rsidRPr="00CB67B8">
        <w:t>© ERCO GmbH, www.erco.com,</w:t>
      </w:r>
      <w:r w:rsidR="007919FF" w:rsidRPr="00CB67B8">
        <w:br/>
        <w:t xml:space="preserve">Fotografia: </w:t>
      </w:r>
      <w:r w:rsidR="00CB67B8" w:rsidRPr="00E7554C">
        <w:t xml:space="preserve">Moritz </w:t>
      </w:r>
      <w:proofErr w:type="spellStart"/>
      <w:r w:rsidR="00CB67B8" w:rsidRPr="00E7554C">
        <w:t>Hillebrand</w:t>
      </w:r>
      <w:proofErr w:type="spellEnd"/>
    </w:p>
    <w:p w14:paraId="34106990" w14:textId="7B322AC3" w:rsidR="000310D1" w:rsidRPr="00CB67B8" w:rsidRDefault="000310D1" w:rsidP="00E7554C">
      <w:pPr>
        <w:pStyle w:val="01berschriftERCO"/>
      </w:pPr>
    </w:p>
    <w:p w14:paraId="56E21F5D" w14:textId="63D6B6FD" w:rsidR="00FA4060" w:rsidRPr="00E7554C" w:rsidRDefault="00FA4060" w:rsidP="00E7554C">
      <w:pPr>
        <w:pStyle w:val="01berschriftERCO"/>
      </w:pPr>
      <w:r w:rsidRPr="00E7554C">
        <w:rPr>
          <w:b/>
          <w:bCs w:val="0"/>
          <w:sz w:val="22"/>
        </w:rPr>
        <w:lastRenderedPageBreak/>
        <w:t>Su</w:t>
      </w:r>
      <w:r w:rsidRPr="00E7554C">
        <w:rPr>
          <w:sz w:val="22"/>
        </w:rPr>
        <w:t xml:space="preserve"> </w:t>
      </w:r>
      <w:r w:rsidRPr="00E7554C">
        <w:rPr>
          <w:b/>
          <w:bCs w:val="0"/>
          <w:sz w:val="22"/>
        </w:rPr>
        <w:t>ERCO</w:t>
      </w:r>
    </w:p>
    <w:p w14:paraId="3BDA12B2" w14:textId="77777777" w:rsidR="00FA4060" w:rsidRPr="00CB67B8" w:rsidRDefault="00FA4060" w:rsidP="00FA4060">
      <w:pPr>
        <w:pStyle w:val="02TextERCO"/>
      </w:pPr>
    </w:p>
    <w:p w14:paraId="380BFD52" w14:textId="77777777" w:rsidR="00FA4060" w:rsidRPr="004702D3" w:rsidRDefault="00FA4060" w:rsidP="00FA4060">
      <w:pPr>
        <w:pStyle w:val="02TextERCO"/>
        <w:rPr>
          <w:lang w:val="en-US"/>
        </w:rPr>
      </w:pPr>
      <w:r w:rsidRPr="00CB67B8">
        <w:t xml:space="preserve">ERCO è un’azienda internazionale specializzata nell’illuminazione architetturale digitale di alto livello.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loro</w:t>
      </w:r>
      <w:proofErr w:type="spellEnd"/>
      <w:r w:rsidRPr="004702D3">
        <w:rPr>
          <w:lang w:val="en-US"/>
        </w:rPr>
        <w:t xml:space="preserve"> </w:t>
      </w:r>
      <w:proofErr w:type="spellStart"/>
      <w:r w:rsidRPr="004702D3">
        <w:rPr>
          <w:lang w:val="en-US"/>
        </w:rPr>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CAE4D4D" w14:textId="77777777" w:rsidR="00FA4060" w:rsidRPr="004702D3"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2" w:history="1">
        <w:r w:rsidRPr="004702D3">
          <w:rPr>
            <w:rStyle w:val="Hyperlink"/>
            <w:lang w:val="en-US"/>
          </w:rPr>
          <w:t>www.erco.com/presse</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p w14:paraId="05D86AAD" w14:textId="77777777" w:rsidR="00FA4060" w:rsidRPr="00CB6F97" w:rsidRDefault="00FA4060" w:rsidP="00FA4060">
      <w:pPr>
        <w:rPr>
          <w:lang w:val="en-US"/>
        </w:rPr>
      </w:pPr>
    </w:p>
    <w:p w14:paraId="5A81314F" w14:textId="77777777" w:rsidR="00FA4060" w:rsidRPr="000F7E12" w:rsidRDefault="00FA4060" w:rsidP="00E7554C">
      <w:pPr>
        <w:pStyle w:val="01berschriftERCO"/>
      </w:pPr>
    </w:p>
    <w:p w14:paraId="38A286EF" w14:textId="77777777" w:rsidR="00CA229A" w:rsidRPr="002D5010" w:rsidRDefault="00CA229A" w:rsidP="00FA4060">
      <w:pPr>
        <w:pStyle w:val="02TextERCO"/>
      </w:pPr>
    </w:p>
    <w:sectPr w:rsidR="00CA229A" w:rsidRPr="002D5010" w:rsidSect="00297C58">
      <w:headerReference w:type="default" r:id="rId13"/>
      <w:footerReference w:type="default" r:id="rId14"/>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DFBB6" w14:textId="77777777" w:rsidR="005B012A" w:rsidRDefault="005B012A" w:rsidP="00AD04EA">
      <w:r>
        <w:separator/>
      </w:r>
    </w:p>
  </w:endnote>
  <w:endnote w:type="continuationSeparator" w:id="0">
    <w:p w14:paraId="4A8D57F3" w14:textId="77777777" w:rsidR="005B012A" w:rsidRDefault="005B012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71783" w14:textId="77777777" w:rsidR="005B012A" w:rsidRDefault="005B012A" w:rsidP="00AD04EA">
      <w:r>
        <w:separator/>
      </w:r>
    </w:p>
  </w:footnote>
  <w:footnote w:type="continuationSeparator" w:id="0">
    <w:p w14:paraId="0416F2D5" w14:textId="77777777" w:rsidR="005B012A" w:rsidRDefault="005B012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BFF7DA7"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E13856">
      <w:rPr>
        <w:rFonts w:ascii="Arial" w:hAnsi="Arial"/>
        <w:sz w:val="44"/>
      </w:rPr>
      <w:t>1</w:t>
    </w:r>
    <w:r w:rsidR="00CB67B8">
      <w:rPr>
        <w:rFonts w:ascii="Arial" w:hAnsi="Arial"/>
        <w:sz w:val="44"/>
      </w:rPr>
      <w:t>2</w:t>
    </w:r>
    <w:r>
      <w:rPr>
        <w:rFonts w:ascii="Arial" w:hAnsi="Arial"/>
        <w:sz w:val="44"/>
      </w:rPr>
      <w:t>.2022</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1C0494" w:rsidRDefault="00856DAC" w:rsidP="00B267B0">
    <w:pPr>
      <w:pStyle w:val="ERCOAdresse"/>
      <w:framePr w:wrap="around" w:y="11341"/>
      <w:rPr>
        <w:lang w:val="en-US"/>
      </w:rPr>
    </w:pPr>
    <w:r w:rsidRPr="001C0494">
      <w:rPr>
        <w:lang w:val="en-US"/>
      </w:rPr>
      <w:t>www.erco.com</w:t>
    </w:r>
  </w:p>
  <w:p w14:paraId="4AB4452B" w14:textId="77777777" w:rsidR="009B44DE" w:rsidRPr="001C0494" w:rsidRDefault="00000000" w:rsidP="00B267B0">
    <w:pPr>
      <w:pStyle w:val="ERCOAdresse"/>
      <w:framePr w:wrap="around" w:y="11341"/>
      <w:rPr>
        <w:lang w:val="en-US"/>
      </w:rPr>
    </w:pPr>
  </w:p>
  <w:p w14:paraId="00CE6ED2" w14:textId="77777777" w:rsidR="00B267B0" w:rsidRPr="001C0494" w:rsidRDefault="00000000" w:rsidP="00B267B0">
    <w:pPr>
      <w:pStyle w:val="ERCOAdresse"/>
      <w:framePr w:wrap="around" w:y="11341"/>
      <w:rPr>
        <w:lang w:val="en-US"/>
      </w:rPr>
    </w:pPr>
  </w:p>
  <w:p w14:paraId="0A7E2CDC" w14:textId="77777777" w:rsidR="00B267B0"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39A8"/>
    <w:rsid w:val="00077889"/>
    <w:rsid w:val="000B0BA5"/>
    <w:rsid w:val="000D4BAF"/>
    <w:rsid w:val="000D7530"/>
    <w:rsid w:val="00100AD5"/>
    <w:rsid w:val="00112585"/>
    <w:rsid w:val="001225F4"/>
    <w:rsid w:val="001267D5"/>
    <w:rsid w:val="00133291"/>
    <w:rsid w:val="001404EF"/>
    <w:rsid w:val="00152155"/>
    <w:rsid w:val="001549CF"/>
    <w:rsid w:val="0015662D"/>
    <w:rsid w:val="00163C98"/>
    <w:rsid w:val="001674E0"/>
    <w:rsid w:val="00170D63"/>
    <w:rsid w:val="001739C0"/>
    <w:rsid w:val="00193CC9"/>
    <w:rsid w:val="001946BC"/>
    <w:rsid w:val="00195D2E"/>
    <w:rsid w:val="001961EE"/>
    <w:rsid w:val="001B0CAB"/>
    <w:rsid w:val="001C0494"/>
    <w:rsid w:val="00202ADA"/>
    <w:rsid w:val="0021195E"/>
    <w:rsid w:val="00213084"/>
    <w:rsid w:val="00215A14"/>
    <w:rsid w:val="00221DFA"/>
    <w:rsid w:val="0028589E"/>
    <w:rsid w:val="00291009"/>
    <w:rsid w:val="00297C58"/>
    <w:rsid w:val="002A1E90"/>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500461"/>
    <w:rsid w:val="005032B9"/>
    <w:rsid w:val="0050766E"/>
    <w:rsid w:val="00523411"/>
    <w:rsid w:val="00523474"/>
    <w:rsid w:val="005261FC"/>
    <w:rsid w:val="00535B59"/>
    <w:rsid w:val="00561EBA"/>
    <w:rsid w:val="005812DB"/>
    <w:rsid w:val="0058189C"/>
    <w:rsid w:val="005A39D2"/>
    <w:rsid w:val="005B012A"/>
    <w:rsid w:val="005B047B"/>
    <w:rsid w:val="005E110E"/>
    <w:rsid w:val="005F61FA"/>
    <w:rsid w:val="006417B8"/>
    <w:rsid w:val="00641A7F"/>
    <w:rsid w:val="00660CAA"/>
    <w:rsid w:val="00664C03"/>
    <w:rsid w:val="00673AB7"/>
    <w:rsid w:val="0068073F"/>
    <w:rsid w:val="00690826"/>
    <w:rsid w:val="006F52B4"/>
    <w:rsid w:val="0070398A"/>
    <w:rsid w:val="007054BC"/>
    <w:rsid w:val="007066D2"/>
    <w:rsid w:val="00711B60"/>
    <w:rsid w:val="0071223E"/>
    <w:rsid w:val="007326D2"/>
    <w:rsid w:val="00732A3D"/>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29B7"/>
    <w:rsid w:val="008D61A7"/>
    <w:rsid w:val="0090172B"/>
    <w:rsid w:val="00913ED8"/>
    <w:rsid w:val="009355EE"/>
    <w:rsid w:val="00973597"/>
    <w:rsid w:val="00986D8E"/>
    <w:rsid w:val="0099035C"/>
    <w:rsid w:val="009953FD"/>
    <w:rsid w:val="009B35EA"/>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B67B8"/>
    <w:rsid w:val="00CB7A52"/>
    <w:rsid w:val="00CE51DC"/>
    <w:rsid w:val="00D3235D"/>
    <w:rsid w:val="00D35F0A"/>
    <w:rsid w:val="00D366DA"/>
    <w:rsid w:val="00D37680"/>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2700F"/>
    <w:rsid w:val="00E358C6"/>
    <w:rsid w:val="00E54AA3"/>
    <w:rsid w:val="00E70138"/>
    <w:rsid w:val="00E7554C"/>
    <w:rsid w:val="00E84850"/>
    <w:rsid w:val="00E95960"/>
    <w:rsid w:val="00E9776E"/>
    <w:rsid w:val="00EB72A0"/>
    <w:rsid w:val="00EC0AD3"/>
    <w:rsid w:val="00ED3DE9"/>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819C6"/>
    <w:rsid w:val="00F85509"/>
    <w:rsid w:val="00FA4060"/>
    <w:rsid w:val="00FA5DD7"/>
    <w:rsid w:val="00FB0A4B"/>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i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770/it" TargetMode="External"/><Relationship Id="rId12" Type="http://schemas.openxmlformats.org/officeDocument/2006/relationships/hyperlink" Target="https://press.erco.com/i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643/it" TargetMode="External"/><Relationship Id="rId11" Type="http://schemas.openxmlformats.org/officeDocument/2006/relationships/hyperlink" Target="https://www.erco.com/press/7364/i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770/it" TargetMode="External"/><Relationship Id="rId4" Type="http://schemas.openxmlformats.org/officeDocument/2006/relationships/footnotes" Target="footnotes.xml"/><Relationship Id="rId9" Type="http://schemas.openxmlformats.org/officeDocument/2006/relationships/hyperlink" Target="https://www.erco.com/press/6353/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1100</Words>
  <Characters>6933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8017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2022-12-02T11:21:00Z</dcterms:modified>
  <cp:category/>
</cp:coreProperties>
</file>