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400E3A" w14:textId="41916C86" w:rsidR="003853D4" w:rsidRDefault="005D0E63" w:rsidP="003853D4">
      <w:pPr>
        <w:pStyle w:val="ERCOberschrift"/>
      </w:pPr>
      <w:r w:rsidRPr="005D0E63">
        <w:t>Harry Seidlers Vision und wie ERCO dazu beiträgt, sie zu bewahren</w:t>
      </w:r>
    </w:p>
    <w:p w14:paraId="4782A8E6" w14:textId="77777777" w:rsidR="005D0E63" w:rsidRPr="00BE0E44" w:rsidRDefault="005D0E63" w:rsidP="003853D4">
      <w:pPr>
        <w:pStyle w:val="ERCOberschrift"/>
        <w:rPr>
          <w:b w:val="0"/>
        </w:rPr>
      </w:pPr>
    </w:p>
    <w:p w14:paraId="778B1114" w14:textId="64C2079D" w:rsidR="003853D4" w:rsidRDefault="005D0E63" w:rsidP="003853D4">
      <w:pPr>
        <w:pStyle w:val="ERCOberschrift"/>
      </w:pPr>
      <w:r w:rsidRPr="005D0E63">
        <w:t xml:space="preserve">Zeitlose Architektur und Beleuchtung gehen eine Verbindung ein, um architektonische Visionen lebendig zu halten; ein qualitatives Lichtdesign mit Wandflutung besteht den Test der Zeit. Seidlers Entwürfe sind auch Jahrzehnte nach ihrer Entstehung noch „up </w:t>
      </w:r>
      <w:proofErr w:type="spellStart"/>
      <w:r w:rsidRPr="005D0E63">
        <w:t>to</w:t>
      </w:r>
      <w:proofErr w:type="spellEnd"/>
      <w:r w:rsidRPr="005D0E63">
        <w:t xml:space="preserve"> date“. Das zeugt von einer bemerkenswerten Weitsicht</w:t>
      </w:r>
      <w:r w:rsidR="00810BF8">
        <w:t>. D</w:t>
      </w:r>
      <w:r w:rsidRPr="005D0E63">
        <w:t>ie eingesetzten Lichtwerkzeuge werden so modernisiert, dass sie den heutigen Anforderungen an Nachhaltigkeit und Energieeffizienz gerecht werden.</w:t>
      </w:r>
    </w:p>
    <w:p w14:paraId="1DD1FBFC" w14:textId="77777777" w:rsidR="00FF5E99" w:rsidRDefault="00FF5E99" w:rsidP="005D0E63">
      <w:pPr>
        <w:pStyle w:val="ERCOberschrift"/>
        <w:rPr>
          <w:b w:val="0"/>
          <w:bCs w:val="0"/>
        </w:rPr>
      </w:pPr>
    </w:p>
    <w:p w14:paraId="36F5697F" w14:textId="04DD3D49" w:rsidR="005D0E63" w:rsidRPr="005D0E63" w:rsidRDefault="005D0E63" w:rsidP="005D0E63">
      <w:pPr>
        <w:pStyle w:val="ERCOberschrift"/>
        <w:rPr>
          <w:b w:val="0"/>
          <w:bCs w:val="0"/>
        </w:rPr>
      </w:pPr>
      <w:r w:rsidRPr="005D0E63">
        <w:rPr>
          <w:b w:val="0"/>
          <w:bCs w:val="0"/>
        </w:rPr>
        <w:t>Australien kann nur schwerlich den Anspruch erheben, dass Harry Seidler ein ausschließlich australisches Architekturgenie war: Der Architekt wurde in Österreich geboren, hat in Kanada studiert und wurde von den USA beeinflusst. Mit seinen einfallsreichen Meisterwerken</w:t>
      </w:r>
      <w:r w:rsidR="00310FF3">
        <w:rPr>
          <w:b w:val="0"/>
          <w:bCs w:val="0"/>
        </w:rPr>
        <w:t xml:space="preserve"> für die Moderne</w:t>
      </w:r>
      <w:r w:rsidRPr="005D0E63">
        <w:rPr>
          <w:b w:val="0"/>
          <w:bCs w:val="0"/>
        </w:rPr>
        <w:t xml:space="preserve"> ist er auf der ganzen Welt vertreten. Doch das Büro, das bis heute seinen Namen trägt, und viele seiner legendärsten Bauwerke befinden sich in Australien.</w:t>
      </w:r>
    </w:p>
    <w:p w14:paraId="7FDD070C" w14:textId="77777777" w:rsidR="005D0E63" w:rsidRPr="005D0E63" w:rsidRDefault="005D0E63" w:rsidP="005D0E63">
      <w:pPr>
        <w:pStyle w:val="ERCOberschrift"/>
        <w:rPr>
          <w:b w:val="0"/>
          <w:bCs w:val="0"/>
        </w:rPr>
      </w:pPr>
    </w:p>
    <w:p w14:paraId="4259A163" w14:textId="6458BA38" w:rsidR="00FF5E99" w:rsidRDefault="005D0E63" w:rsidP="00FF5E99">
      <w:pPr>
        <w:pStyle w:val="ERCOberschrift"/>
      </w:pPr>
      <w:r w:rsidRPr="005D0E63">
        <w:rPr>
          <w:b w:val="0"/>
          <w:bCs w:val="0"/>
        </w:rPr>
        <w:t xml:space="preserve">Seidler </w:t>
      </w:r>
      <w:r w:rsidR="008D541C">
        <w:rPr>
          <w:b w:val="0"/>
          <w:bCs w:val="0"/>
        </w:rPr>
        <w:t>kam in</w:t>
      </w:r>
      <w:r w:rsidRPr="005D0E63">
        <w:rPr>
          <w:b w:val="0"/>
          <w:bCs w:val="0"/>
        </w:rPr>
        <w:t xml:space="preserve"> seinen Zwanzigern</w:t>
      </w:r>
      <w:r w:rsidR="008D541C">
        <w:rPr>
          <w:b w:val="0"/>
          <w:bCs w:val="0"/>
        </w:rPr>
        <w:t xml:space="preserve"> </w:t>
      </w:r>
      <w:r w:rsidRPr="005D0E63">
        <w:rPr>
          <w:b w:val="0"/>
          <w:bCs w:val="0"/>
        </w:rPr>
        <w:t xml:space="preserve">nach Australien. Sein persönlicher Designstil war durch Klarheit und zeitgenössischen Rationalismus </w:t>
      </w:r>
      <w:r w:rsidR="008D541C">
        <w:rPr>
          <w:b w:val="0"/>
          <w:bCs w:val="0"/>
        </w:rPr>
        <w:t>geprägt</w:t>
      </w:r>
      <w:r w:rsidR="008D541C" w:rsidRPr="005D0E63">
        <w:rPr>
          <w:b w:val="0"/>
          <w:bCs w:val="0"/>
        </w:rPr>
        <w:t xml:space="preserve"> </w:t>
      </w:r>
      <w:r w:rsidRPr="005D0E63">
        <w:rPr>
          <w:b w:val="0"/>
          <w:bCs w:val="0"/>
        </w:rPr>
        <w:t xml:space="preserve">und er erhielt schon bald eine Reihe von Aufträgen für Privathäuser, die sich unter anderem durch ihre Lichtführung auszeichneten. Seidler wandte sich von der </w:t>
      </w:r>
      <w:r w:rsidR="00DD5372">
        <w:rPr>
          <w:b w:val="0"/>
          <w:bCs w:val="0"/>
        </w:rPr>
        <w:t xml:space="preserve">Verwendung der </w:t>
      </w:r>
      <w:r w:rsidRPr="005D0E63">
        <w:rPr>
          <w:b w:val="0"/>
          <w:bCs w:val="0"/>
        </w:rPr>
        <w:t xml:space="preserve">damals allgegenwärtigen, mittig in die Decke eingelassenen </w:t>
      </w:r>
      <w:r w:rsidR="0089136A">
        <w:rPr>
          <w:b w:val="0"/>
          <w:bCs w:val="0"/>
        </w:rPr>
        <w:t>„</w:t>
      </w:r>
      <w:r w:rsidRPr="005D0E63">
        <w:rPr>
          <w:b w:val="0"/>
          <w:bCs w:val="0"/>
        </w:rPr>
        <w:t>Auster-Leuchte</w:t>
      </w:r>
      <w:r w:rsidR="0089136A">
        <w:rPr>
          <w:b w:val="0"/>
          <w:bCs w:val="0"/>
        </w:rPr>
        <w:t>“</w:t>
      </w:r>
      <w:r w:rsidRPr="005D0E63">
        <w:rPr>
          <w:b w:val="0"/>
          <w:bCs w:val="0"/>
        </w:rPr>
        <w:t xml:space="preserve"> </w:t>
      </w:r>
      <w:r w:rsidR="00DD5372">
        <w:rPr>
          <w:b w:val="0"/>
          <w:bCs w:val="0"/>
        </w:rPr>
        <w:t xml:space="preserve">in Schalenform </w:t>
      </w:r>
      <w:r w:rsidRPr="005D0E63">
        <w:rPr>
          <w:b w:val="0"/>
          <w:bCs w:val="0"/>
        </w:rPr>
        <w:t>ab</w:t>
      </w:r>
      <w:r w:rsidR="006C08E1">
        <w:rPr>
          <w:b w:val="0"/>
          <w:bCs w:val="0"/>
        </w:rPr>
        <w:t xml:space="preserve"> </w:t>
      </w:r>
      <w:r w:rsidRPr="005D0E63">
        <w:rPr>
          <w:b w:val="0"/>
          <w:bCs w:val="0"/>
        </w:rPr>
        <w:t>und brachte Licht aus versteckten Quellen in seine Entwürfe ein: in die Architektur integriert, hinter Möbeln verborgen oder Vorhänge durchflutend. Dies entspricht konzeptionell der Philosophie von ERCO: „Licht statt Leuchten“.</w:t>
      </w:r>
    </w:p>
    <w:p w14:paraId="72D5737D" w14:textId="77777777" w:rsidR="00FF5E99" w:rsidRDefault="00FF5E99" w:rsidP="00FF5E99">
      <w:pPr>
        <w:pStyle w:val="ERCOberschrift"/>
      </w:pPr>
    </w:p>
    <w:p w14:paraId="648D0B45" w14:textId="77777777" w:rsidR="00F4148B" w:rsidRDefault="00F4148B">
      <w:pPr>
        <w:rPr>
          <w:rFonts w:ascii="Arial" w:hAnsi="Arial" w:cs="Arial"/>
          <w:b/>
          <w:bCs/>
          <w:sz w:val="22"/>
          <w:szCs w:val="22"/>
        </w:rPr>
      </w:pPr>
      <w:r>
        <w:br w:type="page"/>
      </w:r>
    </w:p>
    <w:p w14:paraId="401B4B2C" w14:textId="51BD41AB" w:rsidR="005D0E63" w:rsidRPr="005D0E63" w:rsidRDefault="005D0E63" w:rsidP="00FF5E99">
      <w:pPr>
        <w:pStyle w:val="ERCOberschrift"/>
        <w:ind w:left="709"/>
        <w:rPr>
          <w:b w:val="0"/>
          <w:bCs w:val="0"/>
        </w:rPr>
      </w:pPr>
      <w:r w:rsidRPr="005D0E63">
        <w:lastRenderedPageBreak/>
        <w:t xml:space="preserve">„Nachts bekommt ein Gebäude eine ganz andere Persönlichkeit – eine Persönlichkeit, die ich gerne manipuliere, um Dramatik zu erzeugen; damit die Wände in der Farbe ihres Materials leuchten, wobei das Licht aus praktisch unsichtbaren Quellen stammt, und damit die Struktur betont wird, indem ich beleuchtete Flächen mit unbeleuchteten Flächen kontrastiere.“ </w:t>
      </w:r>
      <w:r>
        <w:br/>
      </w:r>
      <w:r w:rsidRPr="005D0E63">
        <w:rPr>
          <w:b w:val="0"/>
          <w:bCs w:val="0"/>
        </w:rPr>
        <w:t xml:space="preserve">Harry Seidler </w:t>
      </w:r>
    </w:p>
    <w:p w14:paraId="721FA655" w14:textId="77777777" w:rsidR="005D0E63" w:rsidRPr="005D0E63" w:rsidRDefault="005D0E63" w:rsidP="005D0E63">
      <w:pPr>
        <w:pStyle w:val="ERCOberschrift"/>
        <w:rPr>
          <w:b w:val="0"/>
          <w:bCs w:val="0"/>
        </w:rPr>
      </w:pPr>
    </w:p>
    <w:p w14:paraId="433CF26E" w14:textId="06A1DF53" w:rsidR="005D0E63" w:rsidRPr="005D0E63" w:rsidRDefault="00DD2109" w:rsidP="005D0E63">
      <w:pPr>
        <w:pStyle w:val="ERCOberschrift"/>
        <w:rPr>
          <w:b w:val="0"/>
          <w:bCs w:val="0"/>
        </w:rPr>
      </w:pPr>
      <w:r>
        <w:rPr>
          <w:b w:val="0"/>
          <w:bCs w:val="0"/>
        </w:rPr>
        <w:t xml:space="preserve">Seidler war </w:t>
      </w:r>
      <w:r w:rsidR="005D0E63" w:rsidRPr="005D0E63">
        <w:rPr>
          <w:b w:val="0"/>
          <w:bCs w:val="0"/>
        </w:rPr>
        <w:t>Anhänger der Beleuchtungsphilosophie von Richard Kelly</w:t>
      </w:r>
      <w:r>
        <w:rPr>
          <w:b w:val="0"/>
          <w:bCs w:val="0"/>
        </w:rPr>
        <w:t>. Sie lernten sich kennen</w:t>
      </w:r>
      <w:r w:rsidR="006A39C6">
        <w:rPr>
          <w:b w:val="0"/>
          <w:bCs w:val="0"/>
        </w:rPr>
        <w:t xml:space="preserve">, </w:t>
      </w:r>
      <w:r w:rsidR="006C1EDA">
        <w:rPr>
          <w:b w:val="0"/>
          <w:bCs w:val="0"/>
        </w:rPr>
        <w:t>als</w:t>
      </w:r>
      <w:r>
        <w:rPr>
          <w:b w:val="0"/>
          <w:bCs w:val="0"/>
        </w:rPr>
        <w:t xml:space="preserve"> Seidlers</w:t>
      </w:r>
      <w:r w:rsidR="00335149">
        <w:rPr>
          <w:b w:val="0"/>
          <w:bCs w:val="0"/>
        </w:rPr>
        <w:t xml:space="preserve"> Projekte </w:t>
      </w:r>
      <w:r w:rsidR="00921829">
        <w:rPr>
          <w:b w:val="0"/>
          <w:bCs w:val="0"/>
        </w:rPr>
        <w:t>kommerziell</w:t>
      </w:r>
      <w:r w:rsidR="00335149">
        <w:rPr>
          <w:b w:val="0"/>
          <w:bCs w:val="0"/>
        </w:rPr>
        <w:t xml:space="preserve"> erfolgreicher</w:t>
      </w:r>
      <w:r w:rsidR="00921829">
        <w:rPr>
          <w:b w:val="0"/>
          <w:bCs w:val="0"/>
        </w:rPr>
        <w:t xml:space="preserve"> </w:t>
      </w:r>
      <w:r w:rsidR="00335149">
        <w:rPr>
          <w:b w:val="0"/>
          <w:bCs w:val="0"/>
        </w:rPr>
        <w:t>wurden</w:t>
      </w:r>
      <w:r w:rsidR="00501B73">
        <w:rPr>
          <w:b w:val="0"/>
          <w:bCs w:val="0"/>
        </w:rPr>
        <w:t>.</w:t>
      </w:r>
      <w:r w:rsidR="00921829">
        <w:rPr>
          <w:b w:val="0"/>
          <w:bCs w:val="0"/>
        </w:rPr>
        <w:t xml:space="preserve"> </w:t>
      </w:r>
      <w:r w:rsidR="005D0E63" w:rsidRPr="005D0E63">
        <w:rPr>
          <w:b w:val="0"/>
          <w:bCs w:val="0"/>
        </w:rPr>
        <w:t xml:space="preserve">Es war der Beginn einer langjährigen Partnerschaft in Sachen Beleuchtung. Zu seinem 119 Projekte umfassenden Werk gehören auch Bürotürme in vier der wichtigsten australischen Hauptstädte. Kelly war bei dem von Mies van der Rohe entworfenen Seagram-Gebäude in New York für den „Tower </w:t>
      </w:r>
      <w:proofErr w:type="spellStart"/>
      <w:r w:rsidR="005D0E63" w:rsidRPr="005D0E63">
        <w:rPr>
          <w:b w:val="0"/>
          <w:bCs w:val="0"/>
        </w:rPr>
        <w:t>of</w:t>
      </w:r>
      <w:proofErr w:type="spellEnd"/>
      <w:r w:rsidR="005D0E63" w:rsidRPr="005D0E63">
        <w:rPr>
          <w:b w:val="0"/>
          <w:bCs w:val="0"/>
        </w:rPr>
        <w:t xml:space="preserve"> Light“ verantwortlich, bei dem er Glühbirnen von Edison Price für die Wandflutung verwendete. Diese Inspiration findet sich in vielen von Seidlers frühen Hochhausprojekten wieder</w:t>
      </w:r>
      <w:r w:rsidR="00F263AF">
        <w:rPr>
          <w:b w:val="0"/>
          <w:bCs w:val="0"/>
        </w:rPr>
        <w:t xml:space="preserve">. Ab </w:t>
      </w:r>
      <w:r w:rsidR="005D0E63" w:rsidRPr="005D0E63">
        <w:rPr>
          <w:b w:val="0"/>
          <w:bCs w:val="0"/>
        </w:rPr>
        <w:t xml:space="preserve">Mitte der 1980er Jahre </w:t>
      </w:r>
      <w:r w:rsidR="00F263AF">
        <w:rPr>
          <w:b w:val="0"/>
          <w:bCs w:val="0"/>
        </w:rPr>
        <w:t xml:space="preserve">arbeitete er </w:t>
      </w:r>
      <w:r w:rsidR="005D0E63" w:rsidRPr="005D0E63">
        <w:rPr>
          <w:b w:val="0"/>
          <w:bCs w:val="0"/>
        </w:rPr>
        <w:t>mit einem Schüler von Price, dem Lichtdesigner Claude Engle an Projekten zusammen. Engle wird mit den Worten zitiert, er habe von Price gelernt, mit den Anforderungen eines architektonischen Entwurfs zu beginnen und dann Leuchten zu entwickeln, die diese Anforderungen erfüllen.</w:t>
      </w:r>
    </w:p>
    <w:p w14:paraId="142D40DA" w14:textId="77777777" w:rsidR="005D0E63" w:rsidRPr="005D0E63" w:rsidRDefault="005D0E63" w:rsidP="005D0E63">
      <w:pPr>
        <w:pStyle w:val="ERCOberschrift"/>
        <w:rPr>
          <w:b w:val="0"/>
          <w:bCs w:val="0"/>
        </w:rPr>
      </w:pPr>
    </w:p>
    <w:p w14:paraId="271DAB56" w14:textId="4644FF62" w:rsidR="005D0E63" w:rsidRPr="005D0E63" w:rsidRDefault="005D0E63" w:rsidP="005D0E63">
      <w:pPr>
        <w:pStyle w:val="ERCOberschrift"/>
        <w:rPr>
          <w:b w:val="0"/>
          <w:bCs w:val="0"/>
        </w:rPr>
      </w:pPr>
      <w:r w:rsidRPr="005D0E63">
        <w:rPr>
          <w:b w:val="0"/>
          <w:bCs w:val="0"/>
        </w:rPr>
        <w:t xml:space="preserve">Das von Seidler gegründete gleichnamige Architekturbüro wird heute von den Architekten Penelope Seidler und Greg Holman geleitet. Sie haben viele von Seidlers Kernprinzipien beibehalten, darunter die Bedeutung und den Einsatz von Licht. </w:t>
      </w:r>
      <w:r w:rsidR="003A3E6C">
        <w:rPr>
          <w:b w:val="0"/>
          <w:bCs w:val="0"/>
        </w:rPr>
        <w:t xml:space="preserve">Die Wege von </w:t>
      </w:r>
      <w:r w:rsidRPr="005D0E63">
        <w:rPr>
          <w:b w:val="0"/>
          <w:bCs w:val="0"/>
        </w:rPr>
        <w:t xml:space="preserve">Holman </w:t>
      </w:r>
      <w:r w:rsidR="003A3E6C">
        <w:rPr>
          <w:b w:val="0"/>
          <w:bCs w:val="0"/>
        </w:rPr>
        <w:t>und</w:t>
      </w:r>
      <w:r w:rsidRPr="005D0E63">
        <w:rPr>
          <w:b w:val="0"/>
          <w:bCs w:val="0"/>
        </w:rPr>
        <w:t xml:space="preserve"> ERCO</w:t>
      </w:r>
      <w:r w:rsidR="003A3E6C">
        <w:rPr>
          <w:b w:val="0"/>
          <w:bCs w:val="0"/>
        </w:rPr>
        <w:t xml:space="preserve"> kreuzten sich</w:t>
      </w:r>
      <w:r w:rsidRPr="005D0E63">
        <w:rPr>
          <w:b w:val="0"/>
          <w:bCs w:val="0"/>
        </w:rPr>
        <w:t xml:space="preserve"> 1980/81 beim Projekt Hong Kong Club, für das Engle die Leuchten der Marke spezifizierte. </w:t>
      </w:r>
    </w:p>
    <w:p w14:paraId="3842C84D" w14:textId="77777777" w:rsidR="005D0E63" w:rsidRPr="005D0E63" w:rsidRDefault="005D0E63" w:rsidP="005D0E63">
      <w:pPr>
        <w:pStyle w:val="ERCOberschrift"/>
        <w:rPr>
          <w:b w:val="0"/>
          <w:bCs w:val="0"/>
        </w:rPr>
      </w:pPr>
    </w:p>
    <w:p w14:paraId="750B0571" w14:textId="77777777" w:rsidR="005D0E63" w:rsidRDefault="005D0E63" w:rsidP="005D0E63">
      <w:pPr>
        <w:pStyle w:val="ERCOberschrift"/>
        <w:rPr>
          <w:b w:val="0"/>
          <w:bCs w:val="0"/>
        </w:rPr>
      </w:pPr>
      <w:r w:rsidRPr="005D0E63">
        <w:rPr>
          <w:b w:val="0"/>
          <w:bCs w:val="0"/>
        </w:rPr>
        <w:t xml:space="preserve">In einem Nachruf auf Edison Price, der 1997 in der New York Times erschien, hieß es: „Wenn Sie die Lobby eines beliebigen modernen Bürogebäudes betreten oder durch ein großes Museum oder eine </w:t>
      </w:r>
      <w:r w:rsidRPr="005D0E63">
        <w:rPr>
          <w:b w:val="0"/>
          <w:bCs w:val="0"/>
        </w:rPr>
        <w:lastRenderedPageBreak/>
        <w:t>Kunstgalerie schlendern, können Sie sicher sein, dass Edison Price oder einer seiner Schüler am Werk war.“</w:t>
      </w:r>
    </w:p>
    <w:p w14:paraId="6A29807D" w14:textId="77777777" w:rsidR="00D7233C" w:rsidRDefault="00D7233C" w:rsidP="005D0E63">
      <w:pPr>
        <w:pStyle w:val="ERCOberschrift"/>
        <w:rPr>
          <w:b w:val="0"/>
          <w:bCs w:val="0"/>
        </w:rPr>
      </w:pPr>
    </w:p>
    <w:p w14:paraId="09AA93A9" w14:textId="50ED4518" w:rsidR="00D7233C" w:rsidRPr="00F4148B" w:rsidRDefault="00D7233C" w:rsidP="00F4148B">
      <w:pPr>
        <w:pStyle w:val="ERCOberschrift"/>
        <w:rPr>
          <w:b w:val="0"/>
        </w:rPr>
      </w:pPr>
      <w:r w:rsidRPr="00F4148B">
        <w:rPr>
          <w:b w:val="0"/>
          <w:bCs w:val="0"/>
        </w:rPr>
        <w:t xml:space="preserve">Einer der </w:t>
      </w:r>
      <w:r w:rsidR="00F4148B" w:rsidRPr="00F4148B">
        <w:rPr>
          <w:b w:val="0"/>
          <w:bCs w:val="0"/>
        </w:rPr>
        <w:t>Gründe</w:t>
      </w:r>
      <w:r w:rsidRPr="00F4148B">
        <w:rPr>
          <w:b w:val="0"/>
          <w:bCs w:val="0"/>
        </w:rPr>
        <w:t xml:space="preserve">, warum Seidlers </w:t>
      </w:r>
      <w:r w:rsidR="00F4148B" w:rsidRPr="00F4148B">
        <w:rPr>
          <w:b w:val="0"/>
          <w:bCs w:val="0"/>
        </w:rPr>
        <w:t>Entwürfe</w:t>
      </w:r>
      <w:r w:rsidRPr="00F4148B">
        <w:rPr>
          <w:b w:val="0"/>
          <w:bCs w:val="0"/>
        </w:rPr>
        <w:t xml:space="preserve"> nach wie vor so wichtig sind – und viele von ihnen heute </w:t>
      </w:r>
      <w:r w:rsidR="00E367CC" w:rsidRPr="00F4148B">
        <w:rPr>
          <w:b w:val="0"/>
          <w:bCs w:val="0"/>
        </w:rPr>
        <w:t xml:space="preserve">gute </w:t>
      </w:r>
      <w:r w:rsidR="00F912CE" w:rsidRPr="00F4148B">
        <w:rPr>
          <w:b w:val="0"/>
          <w:bCs w:val="0"/>
        </w:rPr>
        <w:t xml:space="preserve">Bewertungen durch australische Energielabel </w:t>
      </w:r>
      <w:r w:rsidR="00932F93" w:rsidRPr="00F4148B">
        <w:rPr>
          <w:b w:val="0"/>
          <w:bCs w:val="0"/>
        </w:rPr>
        <w:t>haben</w:t>
      </w:r>
      <w:r w:rsidRPr="00F4148B">
        <w:rPr>
          <w:b w:val="0"/>
          <w:bCs w:val="0"/>
        </w:rPr>
        <w:t xml:space="preserve"> – ist, dass er ein </w:t>
      </w:r>
      <w:r w:rsidR="00F4148B" w:rsidRPr="00F4148B">
        <w:rPr>
          <w:b w:val="0"/>
          <w:bCs w:val="0"/>
        </w:rPr>
        <w:t>früher</w:t>
      </w:r>
      <w:r w:rsidR="00817D5F" w:rsidRPr="00F4148B">
        <w:rPr>
          <w:b w:val="0"/>
          <w:bCs w:val="0"/>
        </w:rPr>
        <w:t xml:space="preserve"> </w:t>
      </w:r>
      <w:r w:rsidRPr="00F4148B">
        <w:rPr>
          <w:b w:val="0"/>
          <w:bCs w:val="0"/>
        </w:rPr>
        <w:t xml:space="preserve">Verfechter </w:t>
      </w:r>
      <w:r w:rsidR="00F912CE" w:rsidRPr="00F4148B">
        <w:rPr>
          <w:b w:val="0"/>
          <w:bCs w:val="0"/>
        </w:rPr>
        <w:t xml:space="preserve">nachhaltiger </w:t>
      </w:r>
      <w:r w:rsidRPr="00F4148B">
        <w:rPr>
          <w:b w:val="0"/>
          <w:bCs w:val="0"/>
        </w:rPr>
        <w:t>Designprinzipien war. Er</w:t>
      </w:r>
      <w:r w:rsidR="00817D5F" w:rsidRPr="00F4148B">
        <w:rPr>
          <w:b w:val="0"/>
          <w:bCs w:val="0"/>
        </w:rPr>
        <w:t xml:space="preserve"> </w:t>
      </w:r>
      <w:r w:rsidRPr="00F4148B">
        <w:rPr>
          <w:b w:val="0"/>
          <w:bCs w:val="0"/>
        </w:rPr>
        <w:t xml:space="preserve">setzte </w:t>
      </w:r>
      <w:r w:rsidR="005852B8" w:rsidRPr="00F4148B">
        <w:rPr>
          <w:b w:val="0"/>
          <w:bCs w:val="0"/>
        </w:rPr>
        <w:t xml:space="preserve">das </w:t>
      </w:r>
      <w:r w:rsidR="00F4148B" w:rsidRPr="00F4148B">
        <w:rPr>
          <w:b w:val="0"/>
          <w:bCs w:val="0"/>
        </w:rPr>
        <w:t>architektonische</w:t>
      </w:r>
      <w:r w:rsidR="005852B8" w:rsidRPr="00F4148B">
        <w:rPr>
          <w:b w:val="0"/>
          <w:bCs w:val="0"/>
        </w:rPr>
        <w:t xml:space="preserve"> Element </w:t>
      </w:r>
      <w:r w:rsidRPr="00F4148B">
        <w:rPr>
          <w:b w:val="0"/>
          <w:bCs w:val="0"/>
        </w:rPr>
        <w:t>Brise-Soleil ein, um Fenster vor direkter</w:t>
      </w:r>
      <w:r w:rsidR="00817D5F" w:rsidRPr="00F4148B">
        <w:rPr>
          <w:b w:val="0"/>
          <w:bCs w:val="0"/>
        </w:rPr>
        <w:t xml:space="preserve"> </w:t>
      </w:r>
      <w:r w:rsidRPr="00F4148B">
        <w:rPr>
          <w:b w:val="0"/>
          <w:bCs w:val="0"/>
        </w:rPr>
        <w:t xml:space="preserve">Sonneneinstrahlung zu </w:t>
      </w:r>
      <w:r w:rsidR="00F4148B" w:rsidRPr="00F4148B">
        <w:rPr>
          <w:b w:val="0"/>
          <w:bCs w:val="0"/>
        </w:rPr>
        <w:t>schützen</w:t>
      </w:r>
      <w:r w:rsidRPr="00F4148B">
        <w:rPr>
          <w:b w:val="0"/>
          <w:bCs w:val="0"/>
        </w:rPr>
        <w:t>, er baute</w:t>
      </w:r>
      <w:r w:rsidR="00F90566" w:rsidRPr="00F4148B">
        <w:rPr>
          <w:b w:val="0"/>
        </w:rPr>
        <w:t xml:space="preserve"> </w:t>
      </w:r>
      <w:r w:rsidRPr="00F4148B">
        <w:rPr>
          <w:b w:val="0"/>
        </w:rPr>
        <w:t>schräg, um direkte Blendung zu vermeiden,</w:t>
      </w:r>
      <w:r w:rsidR="00817D5F" w:rsidRPr="00F4148B">
        <w:rPr>
          <w:b w:val="0"/>
        </w:rPr>
        <w:t xml:space="preserve"> </w:t>
      </w:r>
      <w:r w:rsidRPr="00F4148B">
        <w:rPr>
          <w:b w:val="0"/>
        </w:rPr>
        <w:t xml:space="preserve">und er integrierte </w:t>
      </w:r>
      <w:r w:rsidR="00F4148B" w:rsidRPr="003C16D3">
        <w:rPr>
          <w:b w:val="0"/>
          <w:bCs w:val="0"/>
        </w:rPr>
        <w:t>geschützte</w:t>
      </w:r>
      <w:r w:rsidRPr="00F4148B">
        <w:rPr>
          <w:b w:val="0"/>
        </w:rPr>
        <w:t xml:space="preserve"> Fußgängerzonen,</w:t>
      </w:r>
      <w:r w:rsidR="00817D5F" w:rsidRPr="00F4148B">
        <w:rPr>
          <w:b w:val="0"/>
        </w:rPr>
        <w:t xml:space="preserve"> </w:t>
      </w:r>
      <w:r w:rsidRPr="00F4148B">
        <w:rPr>
          <w:b w:val="0"/>
        </w:rPr>
        <w:t>die unabhängig vom Wetter genutzt</w:t>
      </w:r>
      <w:r w:rsidR="00817D5F" w:rsidRPr="00F4148B">
        <w:rPr>
          <w:b w:val="0"/>
        </w:rPr>
        <w:t xml:space="preserve"> </w:t>
      </w:r>
      <w:r w:rsidRPr="00F4148B">
        <w:rPr>
          <w:b w:val="0"/>
        </w:rPr>
        <w:t>werden konnten. Er bestand darauf, dass die</w:t>
      </w:r>
      <w:r w:rsidR="00817D5F" w:rsidRPr="00F4148B">
        <w:rPr>
          <w:b w:val="0"/>
        </w:rPr>
        <w:t xml:space="preserve"> </w:t>
      </w:r>
      <w:r w:rsidRPr="00F4148B">
        <w:rPr>
          <w:b w:val="0"/>
        </w:rPr>
        <w:t>Lichtqualität und die richtige Platzierung der</w:t>
      </w:r>
      <w:r w:rsidR="00817D5F" w:rsidRPr="00F4148B">
        <w:rPr>
          <w:b w:val="0"/>
        </w:rPr>
        <w:t xml:space="preserve"> </w:t>
      </w:r>
      <w:r w:rsidRPr="00F4148B">
        <w:rPr>
          <w:b w:val="0"/>
        </w:rPr>
        <w:t>Leuchten wichtiger sind als die Lichtmenge.</w:t>
      </w:r>
      <w:r w:rsidR="00817D5F" w:rsidRPr="00F4148B">
        <w:rPr>
          <w:b w:val="0"/>
        </w:rPr>
        <w:t xml:space="preserve"> </w:t>
      </w:r>
      <w:r w:rsidR="00EE2E34" w:rsidRPr="00F4148B">
        <w:rPr>
          <w:b w:val="0"/>
        </w:rPr>
        <w:t xml:space="preserve"> </w:t>
      </w:r>
    </w:p>
    <w:p w14:paraId="42DCA73A" w14:textId="77777777" w:rsidR="005D0E63" w:rsidRPr="005D0E63" w:rsidRDefault="005D0E63" w:rsidP="005D0E63">
      <w:pPr>
        <w:pStyle w:val="ERCOberschrift"/>
        <w:rPr>
          <w:b w:val="0"/>
          <w:bCs w:val="0"/>
        </w:rPr>
      </w:pPr>
    </w:p>
    <w:p w14:paraId="35D8ADAE" w14:textId="26083A8F" w:rsidR="005D0E63" w:rsidRDefault="005D0E63" w:rsidP="005D0E63">
      <w:pPr>
        <w:pStyle w:val="ERCOberschrift"/>
        <w:rPr>
          <w:b w:val="0"/>
          <w:bCs w:val="0"/>
        </w:rPr>
      </w:pPr>
      <w:r w:rsidRPr="005D0E63">
        <w:rPr>
          <w:b w:val="0"/>
          <w:bCs w:val="0"/>
        </w:rPr>
        <w:t>Im Folgenden werden drei bedeutende Projekte vorgestellt, welche die Langlebigkeit einer exzellenten Lichtplanung, die Vorteile der Neubeleuchtung mit LED und den Einsatz von Wandflutern bei hohen Decken veranschaulichen.</w:t>
      </w:r>
    </w:p>
    <w:p w14:paraId="240BF8EB" w14:textId="77777777" w:rsidR="005D0E63" w:rsidRDefault="005D0E63" w:rsidP="00D67FCD">
      <w:pPr>
        <w:pStyle w:val="ERCOberschrift"/>
        <w:rPr>
          <w:b w:val="0"/>
          <w:bCs w:val="0"/>
        </w:rPr>
      </w:pPr>
    </w:p>
    <w:p w14:paraId="30FE5173" w14:textId="77777777" w:rsidR="00F4148B" w:rsidRDefault="00F4148B">
      <w:pPr>
        <w:rPr>
          <w:rFonts w:ascii="Arial" w:hAnsi="Arial" w:cs="Arial"/>
          <w:b/>
          <w:bCs/>
          <w:sz w:val="22"/>
          <w:szCs w:val="22"/>
        </w:rPr>
      </w:pPr>
      <w:r>
        <w:br w:type="page"/>
      </w:r>
    </w:p>
    <w:p w14:paraId="03139B0E" w14:textId="77487004" w:rsidR="005D0E63" w:rsidRPr="00FF5E99" w:rsidRDefault="005D0E63" w:rsidP="00D67FCD">
      <w:pPr>
        <w:pStyle w:val="ERCOberschrift"/>
      </w:pPr>
      <w:r w:rsidRPr="00FF5E99">
        <w:lastRenderedPageBreak/>
        <w:t>Projekte</w:t>
      </w:r>
    </w:p>
    <w:p w14:paraId="2D83C5F7" w14:textId="77777777" w:rsidR="005D0E63" w:rsidRPr="001E7C01" w:rsidRDefault="005D0E63" w:rsidP="00FE26C3">
      <w:pPr>
        <w:pStyle w:val="ERCOberschrift"/>
      </w:pPr>
    </w:p>
    <w:p w14:paraId="365F457C" w14:textId="77777777" w:rsidR="00E06811" w:rsidRPr="00E06811" w:rsidRDefault="00E06811" w:rsidP="00E06811">
      <w:pPr>
        <w:pStyle w:val="ERCOberschrift"/>
      </w:pPr>
      <w:r w:rsidRPr="00E06811">
        <w:t>Magisches Licht aus einer unsichtbaren Quelle</w:t>
      </w:r>
    </w:p>
    <w:p w14:paraId="35099BAC" w14:textId="5929FF84" w:rsidR="005D0E63" w:rsidRPr="00E06811" w:rsidRDefault="005D0E63" w:rsidP="005D0E63">
      <w:pPr>
        <w:pStyle w:val="ERCOberschrift"/>
        <w:rPr>
          <w:lang w:val="en-US"/>
        </w:rPr>
      </w:pPr>
      <w:r w:rsidRPr="00E06811">
        <w:rPr>
          <w:lang w:val="en-US"/>
        </w:rPr>
        <w:t>MLC Centre (</w:t>
      </w:r>
      <w:r w:rsidRPr="00F4148B">
        <w:t>jetzt</w:t>
      </w:r>
      <w:r w:rsidRPr="00E06811">
        <w:rPr>
          <w:lang w:val="en-US"/>
        </w:rPr>
        <w:t xml:space="preserve"> 25 Martin Place) &amp; Theatre Royal, Sydney </w:t>
      </w:r>
      <w:r w:rsidRPr="00E06811">
        <w:rPr>
          <w:b w:val="0"/>
          <w:bCs w:val="0"/>
          <w:lang w:val="en-US"/>
        </w:rPr>
        <w:t>(</w:t>
      </w:r>
      <w:r w:rsidRPr="00F4148B">
        <w:rPr>
          <w:b w:val="0"/>
          <w:bCs w:val="0"/>
        </w:rPr>
        <w:t>Bauzeit:</w:t>
      </w:r>
      <w:r w:rsidRPr="00E06811">
        <w:rPr>
          <w:b w:val="0"/>
          <w:bCs w:val="0"/>
          <w:lang w:val="en-US"/>
        </w:rPr>
        <w:t xml:space="preserve"> 1972-1978)</w:t>
      </w:r>
    </w:p>
    <w:p w14:paraId="07E68CAD" w14:textId="326E00A7" w:rsidR="005D0E63" w:rsidRPr="00E06811" w:rsidRDefault="005D0E63" w:rsidP="00FE26C3">
      <w:pPr>
        <w:pStyle w:val="ERCOberschrift"/>
        <w:rPr>
          <w:lang w:val="en-US"/>
        </w:rPr>
      </w:pPr>
      <w:r>
        <w:rPr>
          <w:rFonts w:ascii="Rotis SemiSans" w:hAnsi="Rotis SemiSans"/>
          <w:b w:val="0"/>
          <w:noProof/>
        </w:rPr>
        <w:drawing>
          <wp:anchor distT="0" distB="0" distL="114300" distR="114300" simplePos="0" relativeHeight="251658240" behindDoc="0" locked="0" layoutInCell="1" allowOverlap="1" wp14:anchorId="1F9FA320" wp14:editId="4A41D4E5">
            <wp:simplePos x="0" y="0"/>
            <wp:positionH relativeFrom="column">
              <wp:posOffset>0</wp:posOffset>
            </wp:positionH>
            <wp:positionV relativeFrom="paragraph">
              <wp:posOffset>236855</wp:posOffset>
            </wp:positionV>
            <wp:extent cx="3018790" cy="2009775"/>
            <wp:effectExtent l="0" t="0" r="0" b="9525"/>
            <wp:wrapSquare wrapText="bothSides"/>
            <wp:docPr id="13724416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18790" cy="2009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FB5907" w14:textId="77777777" w:rsidR="006C3764" w:rsidRPr="00E06811" w:rsidRDefault="006C3764" w:rsidP="00A06C41">
      <w:pPr>
        <w:pStyle w:val="ERCOberschrift"/>
        <w:rPr>
          <w:lang w:val="en-US"/>
        </w:rPr>
      </w:pPr>
    </w:p>
    <w:p w14:paraId="774C341D" w14:textId="4CA5F7A4" w:rsidR="00A06C41" w:rsidRPr="00E06811" w:rsidRDefault="00A06C41" w:rsidP="00FE26C3">
      <w:pPr>
        <w:pStyle w:val="ERCOberschrift"/>
        <w:rPr>
          <w:lang w:val="en-US"/>
        </w:rPr>
      </w:pPr>
    </w:p>
    <w:p w14:paraId="54CCF8E5" w14:textId="77777777" w:rsidR="005D0E63" w:rsidRPr="00E06811" w:rsidRDefault="005D0E63" w:rsidP="00FE26C3">
      <w:pPr>
        <w:pStyle w:val="ERCOberschrift"/>
        <w:rPr>
          <w:b w:val="0"/>
          <w:bCs w:val="0"/>
          <w:sz w:val="18"/>
          <w:szCs w:val="18"/>
          <w:lang w:val="en-US"/>
        </w:rPr>
      </w:pPr>
    </w:p>
    <w:p w14:paraId="6E709ADB" w14:textId="77777777" w:rsidR="005D0E63" w:rsidRPr="00E06811" w:rsidRDefault="005D0E63" w:rsidP="00FE26C3">
      <w:pPr>
        <w:pStyle w:val="ERCOberschrift"/>
        <w:rPr>
          <w:b w:val="0"/>
          <w:bCs w:val="0"/>
          <w:sz w:val="18"/>
          <w:szCs w:val="18"/>
          <w:lang w:val="en-US"/>
        </w:rPr>
      </w:pPr>
    </w:p>
    <w:p w14:paraId="04D90E0F" w14:textId="77777777" w:rsidR="005D0E63" w:rsidRPr="00E06811" w:rsidRDefault="005D0E63" w:rsidP="00FE26C3">
      <w:pPr>
        <w:pStyle w:val="ERCOberschrift"/>
        <w:rPr>
          <w:b w:val="0"/>
          <w:bCs w:val="0"/>
          <w:sz w:val="18"/>
          <w:szCs w:val="18"/>
          <w:lang w:val="en-US"/>
        </w:rPr>
      </w:pPr>
    </w:p>
    <w:p w14:paraId="29A7E29D" w14:textId="77777777" w:rsidR="005D0E63" w:rsidRPr="00E06811" w:rsidRDefault="005D0E63" w:rsidP="00FE26C3">
      <w:pPr>
        <w:pStyle w:val="ERCOberschrift"/>
        <w:rPr>
          <w:b w:val="0"/>
          <w:bCs w:val="0"/>
          <w:sz w:val="18"/>
          <w:szCs w:val="18"/>
          <w:lang w:val="en-US"/>
        </w:rPr>
      </w:pPr>
    </w:p>
    <w:p w14:paraId="1F085AD0" w14:textId="77777777" w:rsidR="005D0E63" w:rsidRPr="00E06811" w:rsidRDefault="005D0E63" w:rsidP="00FE26C3">
      <w:pPr>
        <w:pStyle w:val="ERCOberschrift"/>
        <w:rPr>
          <w:b w:val="0"/>
          <w:bCs w:val="0"/>
          <w:sz w:val="18"/>
          <w:szCs w:val="18"/>
          <w:lang w:val="en-US"/>
        </w:rPr>
      </w:pPr>
    </w:p>
    <w:p w14:paraId="2D2426C5" w14:textId="77777777" w:rsidR="005D0E63" w:rsidRPr="00E06811" w:rsidRDefault="005D0E63" w:rsidP="00FE26C3">
      <w:pPr>
        <w:pStyle w:val="ERCOberschrift"/>
        <w:rPr>
          <w:b w:val="0"/>
          <w:bCs w:val="0"/>
          <w:sz w:val="18"/>
          <w:szCs w:val="18"/>
          <w:lang w:val="en-US"/>
        </w:rPr>
      </w:pPr>
    </w:p>
    <w:p w14:paraId="3BCEE5B3" w14:textId="77777777" w:rsidR="005D0E63" w:rsidRPr="00E06811" w:rsidRDefault="005D0E63" w:rsidP="00FE26C3">
      <w:pPr>
        <w:pStyle w:val="ERCOberschrift"/>
        <w:rPr>
          <w:b w:val="0"/>
          <w:bCs w:val="0"/>
          <w:sz w:val="18"/>
          <w:szCs w:val="18"/>
          <w:lang w:val="en-US"/>
        </w:rPr>
      </w:pPr>
    </w:p>
    <w:p w14:paraId="6B35243B" w14:textId="77777777" w:rsidR="005D0E63" w:rsidRPr="00E06811" w:rsidRDefault="005D0E63" w:rsidP="00FE26C3">
      <w:pPr>
        <w:pStyle w:val="ERCOberschrift"/>
        <w:rPr>
          <w:b w:val="0"/>
          <w:bCs w:val="0"/>
          <w:sz w:val="18"/>
          <w:szCs w:val="18"/>
          <w:lang w:val="en-US"/>
        </w:rPr>
      </w:pPr>
    </w:p>
    <w:p w14:paraId="3D865231" w14:textId="04A87F82" w:rsidR="00922151" w:rsidRPr="00E06811" w:rsidRDefault="005D0E63" w:rsidP="00F4148B">
      <w:pPr>
        <w:rPr>
          <w:rStyle w:val="Ohne"/>
          <w:lang w:val="en-US"/>
        </w:rPr>
      </w:pPr>
      <w:r w:rsidRPr="00E06811">
        <w:rPr>
          <w:rFonts w:ascii="Arial" w:hAnsi="Arial" w:cs="Arial"/>
          <w:sz w:val="18"/>
          <w:szCs w:val="18"/>
          <w:lang w:val="en-US"/>
        </w:rPr>
        <w:t>Artwork</w:t>
      </w:r>
      <w:r w:rsidR="00E06811" w:rsidRPr="00E06811">
        <w:rPr>
          <w:rFonts w:ascii="Arial" w:hAnsi="Arial" w:cs="Arial"/>
          <w:sz w:val="18"/>
          <w:szCs w:val="18"/>
          <w:lang w:val="en-US"/>
        </w:rPr>
        <w:t xml:space="preserve">: </w:t>
      </w:r>
      <w:r w:rsidRPr="00E06811">
        <w:rPr>
          <w:rFonts w:ascii="Arial" w:hAnsi="Arial" w:cs="Arial"/>
          <w:sz w:val="18"/>
          <w:szCs w:val="18"/>
          <w:lang w:val="en-US"/>
        </w:rPr>
        <w:t xml:space="preserve">Robert Owen I </w:t>
      </w:r>
      <w:r w:rsidR="00E06811">
        <w:rPr>
          <w:rFonts w:ascii="Arial" w:hAnsi="Arial" w:cs="Arial"/>
          <w:sz w:val="18"/>
          <w:szCs w:val="18"/>
          <w:lang w:val="en-US"/>
        </w:rPr>
        <w:t>Foto:</w:t>
      </w:r>
      <w:r w:rsidRPr="00E06811">
        <w:rPr>
          <w:rFonts w:ascii="Arial" w:hAnsi="Arial" w:cs="Arial"/>
          <w:sz w:val="18"/>
          <w:szCs w:val="18"/>
          <w:lang w:val="en-US"/>
        </w:rPr>
        <w:t xml:space="preserve"> Jackie Chan</w:t>
      </w:r>
    </w:p>
    <w:p w14:paraId="1FBD8F62" w14:textId="77777777" w:rsidR="00E06811" w:rsidRPr="00E06811" w:rsidRDefault="00E06811" w:rsidP="00922151">
      <w:pPr>
        <w:spacing w:line="360" w:lineRule="auto"/>
        <w:rPr>
          <w:rFonts w:ascii="Arial" w:hAnsi="Arial" w:cs="Arial"/>
          <w:sz w:val="22"/>
          <w:szCs w:val="22"/>
          <w:lang w:val="en-US"/>
        </w:rPr>
      </w:pPr>
    </w:p>
    <w:p w14:paraId="7DAB254B" w14:textId="77777777" w:rsidR="00E06811" w:rsidRPr="00B911EF" w:rsidRDefault="00E06811" w:rsidP="00E06811">
      <w:pPr>
        <w:pStyle w:val="ERCOberschrift"/>
        <w:rPr>
          <w:b w:val="0"/>
          <w:bCs w:val="0"/>
        </w:rPr>
      </w:pPr>
      <w:r w:rsidRPr="00B911EF">
        <w:rPr>
          <w:b w:val="0"/>
          <w:bCs w:val="0"/>
        </w:rPr>
        <w:t xml:space="preserve">Die Aufgabe von Seidler bestand darin, ein bereits bestehendes, beliebtes Theater in ein ikonisches Geschäftsgebäude in Sydney zu integrieren. Damals als höchster Betonbau der Welt bekannt, galt es, Einzelhandelsflächen in einem L-förmigen Gebäude unterzubringen, das auf zwei Ebenen öffentlichen Raums errichtet wurde. </w:t>
      </w:r>
    </w:p>
    <w:p w14:paraId="29C2A29D" w14:textId="77777777" w:rsidR="00E06811" w:rsidRPr="00B911EF" w:rsidRDefault="00E06811" w:rsidP="00E06811">
      <w:pPr>
        <w:pStyle w:val="ERCOberschrift"/>
        <w:rPr>
          <w:b w:val="0"/>
          <w:bCs w:val="0"/>
        </w:rPr>
      </w:pPr>
    </w:p>
    <w:p w14:paraId="2AE517F6" w14:textId="738D1CA9" w:rsidR="00E06811" w:rsidRPr="00B911EF" w:rsidRDefault="00E06811" w:rsidP="00E06811">
      <w:pPr>
        <w:pStyle w:val="ERCOberschrift"/>
        <w:rPr>
          <w:b w:val="0"/>
          <w:bCs w:val="0"/>
        </w:rPr>
      </w:pPr>
      <w:r w:rsidRPr="00B911EF">
        <w:rPr>
          <w:b w:val="0"/>
          <w:bCs w:val="0"/>
        </w:rPr>
        <w:t>Die Wandflutung eines zentralen Bereichs b</w:t>
      </w:r>
      <w:r w:rsidR="00435635">
        <w:rPr>
          <w:b w:val="0"/>
          <w:bCs w:val="0"/>
        </w:rPr>
        <w:t>ildet</w:t>
      </w:r>
      <w:r w:rsidRPr="00B911EF">
        <w:rPr>
          <w:b w:val="0"/>
          <w:bCs w:val="0"/>
        </w:rPr>
        <w:t xml:space="preserve"> das Leitbild: reflektiertes Licht war die einzige Lichtquelle, angepasst an die Beschaffenheit der Wand- und Bodenbeläge sowie an die Deckenhöhe und die Tiefe des Foyers. Gegen den Widerstand des Bauherrn Civil &amp; Civic bestand Seidler darauf, großformatige Kunstwerke in sein MLC-Foyer zu integrieren. </w:t>
      </w:r>
      <w:r w:rsidR="00246954">
        <w:rPr>
          <w:b w:val="0"/>
          <w:bCs w:val="0"/>
        </w:rPr>
        <w:t>Er nutz</w:t>
      </w:r>
      <w:r w:rsidR="005F7182">
        <w:rPr>
          <w:b w:val="0"/>
          <w:bCs w:val="0"/>
        </w:rPr>
        <w:t>te direkt</w:t>
      </w:r>
      <w:r w:rsidR="00482C1B">
        <w:rPr>
          <w:b w:val="0"/>
          <w:bCs w:val="0"/>
        </w:rPr>
        <w:t>es,</w:t>
      </w:r>
      <w:r w:rsidR="005F7182">
        <w:rPr>
          <w:b w:val="0"/>
          <w:bCs w:val="0"/>
        </w:rPr>
        <w:t xml:space="preserve"> auf die vertikalen Kunstwerke gerichtetes Licht</w:t>
      </w:r>
      <w:r w:rsidRPr="00B911EF">
        <w:rPr>
          <w:b w:val="0"/>
          <w:bCs w:val="0"/>
        </w:rPr>
        <w:t xml:space="preserve">, um die Besucher in das Gebäude zu locken. </w:t>
      </w:r>
    </w:p>
    <w:p w14:paraId="31D4F150" w14:textId="77777777" w:rsidR="00E06811" w:rsidRPr="00B911EF" w:rsidRDefault="00E06811" w:rsidP="00E06811">
      <w:pPr>
        <w:pStyle w:val="ERCOberschrift"/>
        <w:rPr>
          <w:b w:val="0"/>
          <w:bCs w:val="0"/>
        </w:rPr>
      </w:pPr>
    </w:p>
    <w:p w14:paraId="513A65B3" w14:textId="07917C3B" w:rsidR="00E06811" w:rsidRPr="00B911EF" w:rsidRDefault="00E06811" w:rsidP="00E06811">
      <w:pPr>
        <w:pStyle w:val="ERCOberschrift"/>
        <w:rPr>
          <w:b w:val="0"/>
          <w:bCs w:val="0"/>
        </w:rPr>
      </w:pPr>
      <w:r w:rsidRPr="00B911EF">
        <w:rPr>
          <w:b w:val="0"/>
          <w:bCs w:val="0"/>
        </w:rPr>
        <w:t>Das MLC-Foyer war das erste</w:t>
      </w:r>
      <w:r w:rsidR="001E6A18">
        <w:rPr>
          <w:b w:val="0"/>
          <w:bCs w:val="0"/>
        </w:rPr>
        <w:t xml:space="preserve"> aus Seidlers Projektreihe</w:t>
      </w:r>
      <w:r w:rsidRPr="00B911EF">
        <w:rPr>
          <w:b w:val="0"/>
          <w:bCs w:val="0"/>
        </w:rPr>
        <w:t xml:space="preserve">, das 2013 mit ERCO LED-Leuchten nachgerüstet wurde, zunächst mit 30-32 Watt-Leuchten, die laut Holman nicht das kraftvolle Licht der Vorgängertechnologie erzeugen konnten. Der Eigentümer GPT </w:t>
      </w:r>
      <w:r w:rsidRPr="00B911EF">
        <w:rPr>
          <w:b w:val="0"/>
          <w:bCs w:val="0"/>
        </w:rPr>
        <w:lastRenderedPageBreak/>
        <w:t xml:space="preserve">bestand jedoch unter dem Druck der Einhaltung von Umweltnormen auf der Umrüstung </w:t>
      </w:r>
      <w:r w:rsidR="001E6A18">
        <w:rPr>
          <w:b w:val="0"/>
          <w:bCs w:val="0"/>
        </w:rPr>
        <w:t>auf</w:t>
      </w:r>
      <w:r w:rsidRPr="00B911EF">
        <w:rPr>
          <w:b w:val="0"/>
          <w:bCs w:val="0"/>
        </w:rPr>
        <w:t xml:space="preserve"> LEDs. </w:t>
      </w:r>
    </w:p>
    <w:p w14:paraId="485C637C" w14:textId="77777777" w:rsidR="00E06811" w:rsidRPr="00B911EF" w:rsidRDefault="00E06811" w:rsidP="00E06811">
      <w:pPr>
        <w:pStyle w:val="ERCOberschrift"/>
        <w:rPr>
          <w:b w:val="0"/>
          <w:bCs w:val="0"/>
        </w:rPr>
      </w:pPr>
      <w:r w:rsidRPr="00B911EF">
        <w:rPr>
          <w:b w:val="0"/>
          <w:bCs w:val="0"/>
        </w:rPr>
        <w:tab/>
      </w:r>
      <w:r w:rsidRPr="00B911EF">
        <w:rPr>
          <w:b w:val="0"/>
          <w:bCs w:val="0"/>
        </w:rPr>
        <w:tab/>
      </w:r>
      <w:r w:rsidRPr="00B911EF">
        <w:rPr>
          <w:b w:val="0"/>
          <w:bCs w:val="0"/>
        </w:rPr>
        <w:tab/>
      </w:r>
      <w:r w:rsidRPr="00B911EF">
        <w:rPr>
          <w:b w:val="0"/>
          <w:bCs w:val="0"/>
        </w:rPr>
        <w:tab/>
      </w:r>
      <w:r w:rsidRPr="00B911EF">
        <w:rPr>
          <w:b w:val="0"/>
          <w:bCs w:val="0"/>
        </w:rPr>
        <w:tab/>
      </w:r>
      <w:r w:rsidRPr="00B911EF">
        <w:rPr>
          <w:b w:val="0"/>
          <w:bCs w:val="0"/>
        </w:rPr>
        <w:tab/>
      </w:r>
    </w:p>
    <w:p w14:paraId="1B6175A0" w14:textId="77777777" w:rsidR="00E06811" w:rsidRDefault="00E06811" w:rsidP="00E06811">
      <w:pPr>
        <w:pStyle w:val="ERCOberschrift"/>
        <w:ind w:left="567"/>
        <w:rPr>
          <w:b w:val="0"/>
          <w:bCs w:val="0"/>
        </w:rPr>
      </w:pPr>
      <w:r w:rsidRPr="00B911EF">
        <w:t>„... mit der Beleuchtung beginnen, die das architektonische Konzept erfordert, und dann die Leuchten entwickeln, mit denen diese Ziele erreicht werden können.“</w:t>
      </w:r>
      <w:r w:rsidRPr="00B911EF">
        <w:rPr>
          <w:b w:val="0"/>
          <w:bCs w:val="0"/>
        </w:rPr>
        <w:t xml:space="preserve"> </w:t>
      </w:r>
    </w:p>
    <w:p w14:paraId="04EA2BFB" w14:textId="77777777" w:rsidR="00E06811" w:rsidRPr="004719C5" w:rsidRDefault="00E06811" w:rsidP="00E06811">
      <w:pPr>
        <w:pStyle w:val="ERCOberschrift"/>
        <w:ind w:left="567"/>
        <w:rPr>
          <w:b w:val="0"/>
          <w:bCs w:val="0"/>
          <w:lang w:val="en-US"/>
        </w:rPr>
      </w:pPr>
      <w:r w:rsidRPr="004719C5">
        <w:rPr>
          <w:b w:val="0"/>
          <w:bCs w:val="0"/>
          <w:lang w:val="en-US"/>
        </w:rPr>
        <w:t>Claude Engle</w:t>
      </w:r>
    </w:p>
    <w:p w14:paraId="21CD485E" w14:textId="77777777" w:rsidR="00E06811" w:rsidRPr="001E7C01" w:rsidRDefault="00E06811" w:rsidP="00922151">
      <w:pPr>
        <w:spacing w:line="360" w:lineRule="auto"/>
        <w:rPr>
          <w:rFonts w:ascii="Arial" w:hAnsi="Arial" w:cs="Arial"/>
          <w:sz w:val="22"/>
          <w:szCs w:val="22"/>
          <w:lang w:val="en-US"/>
        </w:rPr>
      </w:pPr>
    </w:p>
    <w:p w14:paraId="0DD7F349" w14:textId="664936EE" w:rsidR="005D0E63" w:rsidRPr="001E7C01" w:rsidRDefault="005D0E63" w:rsidP="00922151">
      <w:pPr>
        <w:spacing w:line="360" w:lineRule="auto"/>
        <w:rPr>
          <w:rFonts w:ascii="Arial" w:hAnsi="Arial" w:cs="Arial"/>
          <w:sz w:val="22"/>
          <w:szCs w:val="22"/>
          <w:lang w:val="en-US"/>
        </w:rPr>
      </w:pPr>
      <w:r>
        <w:rPr>
          <w:rFonts w:ascii="Rotis SemiSans" w:hAnsi="Rotis SemiSans"/>
          <w:b/>
          <w:noProof/>
        </w:rPr>
        <w:drawing>
          <wp:anchor distT="0" distB="0" distL="114300" distR="114300" simplePos="0" relativeHeight="251658241" behindDoc="0" locked="0" layoutInCell="1" allowOverlap="1" wp14:anchorId="19DBD4B4" wp14:editId="1EF9F3C2">
            <wp:simplePos x="0" y="0"/>
            <wp:positionH relativeFrom="column">
              <wp:posOffset>0</wp:posOffset>
            </wp:positionH>
            <wp:positionV relativeFrom="paragraph">
              <wp:posOffset>236855</wp:posOffset>
            </wp:positionV>
            <wp:extent cx="3048000" cy="2028825"/>
            <wp:effectExtent l="0" t="0" r="0" b="3175"/>
            <wp:wrapSquare wrapText="bothSides"/>
            <wp:docPr id="18240599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663C08" w14:textId="77777777" w:rsidR="005D0E63" w:rsidRPr="001E7C01" w:rsidRDefault="005D0E63" w:rsidP="00922151">
      <w:pPr>
        <w:spacing w:line="360" w:lineRule="auto"/>
        <w:rPr>
          <w:rFonts w:ascii="Arial" w:hAnsi="Arial" w:cs="Arial"/>
          <w:sz w:val="22"/>
          <w:szCs w:val="22"/>
          <w:lang w:val="en-US"/>
        </w:rPr>
      </w:pPr>
    </w:p>
    <w:p w14:paraId="412B1ECD" w14:textId="77777777" w:rsidR="005D0E63" w:rsidRPr="001E7C01" w:rsidRDefault="005D0E63" w:rsidP="00922151">
      <w:pPr>
        <w:spacing w:line="360" w:lineRule="auto"/>
        <w:rPr>
          <w:rFonts w:ascii="Arial" w:hAnsi="Arial" w:cs="Arial"/>
          <w:sz w:val="22"/>
          <w:szCs w:val="22"/>
          <w:lang w:val="en-US"/>
        </w:rPr>
      </w:pPr>
    </w:p>
    <w:p w14:paraId="60300C0C" w14:textId="77777777" w:rsidR="005D0E63" w:rsidRPr="001E7C01" w:rsidRDefault="005D0E63" w:rsidP="00922151">
      <w:pPr>
        <w:spacing w:line="360" w:lineRule="auto"/>
        <w:rPr>
          <w:rFonts w:ascii="Arial" w:hAnsi="Arial" w:cs="Arial"/>
          <w:sz w:val="22"/>
          <w:szCs w:val="22"/>
          <w:lang w:val="en-US"/>
        </w:rPr>
      </w:pPr>
    </w:p>
    <w:p w14:paraId="11D64B37" w14:textId="77777777" w:rsidR="005D0E63" w:rsidRPr="001E7C01" w:rsidRDefault="005D0E63" w:rsidP="00922151">
      <w:pPr>
        <w:spacing w:line="360" w:lineRule="auto"/>
        <w:rPr>
          <w:rFonts w:ascii="Arial" w:hAnsi="Arial" w:cs="Arial"/>
          <w:sz w:val="22"/>
          <w:szCs w:val="22"/>
          <w:lang w:val="en-US"/>
        </w:rPr>
      </w:pPr>
    </w:p>
    <w:p w14:paraId="3AA6B897" w14:textId="77777777" w:rsidR="005D0E63" w:rsidRPr="001E7C01" w:rsidRDefault="005D0E63" w:rsidP="00922151">
      <w:pPr>
        <w:spacing w:line="360" w:lineRule="auto"/>
        <w:rPr>
          <w:rFonts w:ascii="Arial" w:hAnsi="Arial" w:cs="Arial"/>
          <w:sz w:val="22"/>
          <w:szCs w:val="22"/>
          <w:lang w:val="en-US"/>
        </w:rPr>
      </w:pPr>
    </w:p>
    <w:p w14:paraId="22533177" w14:textId="77777777" w:rsidR="005D0E63" w:rsidRPr="001E7C01" w:rsidRDefault="005D0E63" w:rsidP="00922151">
      <w:pPr>
        <w:spacing w:line="360" w:lineRule="auto"/>
        <w:rPr>
          <w:rFonts w:ascii="Arial" w:hAnsi="Arial" w:cs="Arial"/>
          <w:sz w:val="22"/>
          <w:szCs w:val="22"/>
          <w:lang w:val="en-US"/>
        </w:rPr>
      </w:pPr>
    </w:p>
    <w:p w14:paraId="6BC84898" w14:textId="77777777" w:rsidR="005D0E63" w:rsidRPr="001E7C01" w:rsidRDefault="005D0E63" w:rsidP="00922151">
      <w:pPr>
        <w:spacing w:line="360" w:lineRule="auto"/>
        <w:rPr>
          <w:rFonts w:ascii="Arial" w:hAnsi="Arial" w:cs="Arial"/>
          <w:sz w:val="22"/>
          <w:szCs w:val="22"/>
          <w:lang w:val="en-US"/>
        </w:rPr>
      </w:pPr>
    </w:p>
    <w:p w14:paraId="7B0C1F9E" w14:textId="77777777" w:rsidR="005D0E63" w:rsidRPr="001E7C01" w:rsidRDefault="005D0E63" w:rsidP="00922151">
      <w:pPr>
        <w:spacing w:line="360" w:lineRule="auto"/>
        <w:rPr>
          <w:rFonts w:ascii="Arial" w:hAnsi="Arial" w:cs="Arial"/>
          <w:sz w:val="22"/>
          <w:szCs w:val="22"/>
          <w:lang w:val="en-US"/>
        </w:rPr>
      </w:pPr>
    </w:p>
    <w:p w14:paraId="39C75D87" w14:textId="31B77B5A" w:rsidR="005D0E63" w:rsidRPr="00E06811" w:rsidRDefault="005D0E63" w:rsidP="00F4148B">
      <w:pPr>
        <w:rPr>
          <w:rStyle w:val="Ohne"/>
          <w:lang w:val="en-US"/>
        </w:rPr>
      </w:pPr>
      <w:r w:rsidRPr="00E06811">
        <w:rPr>
          <w:rFonts w:ascii="Arial" w:hAnsi="Arial" w:cs="Arial"/>
          <w:sz w:val="18"/>
          <w:szCs w:val="18"/>
          <w:lang w:val="en-US"/>
        </w:rPr>
        <w:br/>
        <w:t>Artwork</w:t>
      </w:r>
      <w:r w:rsidR="00E06811" w:rsidRPr="00E06811">
        <w:rPr>
          <w:rFonts w:ascii="Arial" w:hAnsi="Arial" w:cs="Arial"/>
          <w:sz w:val="18"/>
          <w:szCs w:val="18"/>
          <w:lang w:val="en-US"/>
        </w:rPr>
        <w:t xml:space="preserve">: </w:t>
      </w:r>
      <w:r w:rsidR="00C867EB" w:rsidRPr="007B3A7F">
        <w:rPr>
          <w:rFonts w:ascii="Arial" w:hAnsi="Arial" w:cs="Arial"/>
          <w:sz w:val="18"/>
          <w:szCs w:val="18"/>
          <w:lang w:val="en-US"/>
        </w:rPr>
        <w:t>Charles O. Perry</w:t>
      </w:r>
      <w:r w:rsidR="00C867EB" w:rsidRPr="00E06811">
        <w:rPr>
          <w:rFonts w:ascii="Arial" w:hAnsi="Arial" w:cs="Arial"/>
          <w:sz w:val="18"/>
          <w:szCs w:val="18"/>
          <w:lang w:val="en-US"/>
        </w:rPr>
        <w:t xml:space="preserve"> </w:t>
      </w:r>
      <w:r w:rsidRPr="00E06811">
        <w:rPr>
          <w:rFonts w:ascii="Arial" w:hAnsi="Arial" w:cs="Arial"/>
          <w:sz w:val="18"/>
          <w:szCs w:val="18"/>
          <w:lang w:val="en-US"/>
        </w:rPr>
        <w:t>I</w:t>
      </w:r>
      <w:r w:rsidR="00E06811">
        <w:rPr>
          <w:rFonts w:ascii="Arial" w:hAnsi="Arial" w:cs="Arial"/>
          <w:sz w:val="18"/>
          <w:szCs w:val="18"/>
          <w:lang w:val="en-US"/>
        </w:rPr>
        <w:t xml:space="preserve"> Foto:</w:t>
      </w:r>
      <w:r w:rsidRPr="00E06811">
        <w:rPr>
          <w:rFonts w:ascii="Arial" w:hAnsi="Arial" w:cs="Arial"/>
          <w:sz w:val="18"/>
          <w:szCs w:val="18"/>
          <w:lang w:val="en-US"/>
        </w:rPr>
        <w:t xml:space="preserve"> Jackie Chan</w:t>
      </w:r>
    </w:p>
    <w:p w14:paraId="68A5F7DF" w14:textId="77777777" w:rsidR="005D0E63" w:rsidRPr="00E06811" w:rsidRDefault="005D0E63" w:rsidP="00922151">
      <w:pPr>
        <w:spacing w:line="360" w:lineRule="auto"/>
        <w:rPr>
          <w:rFonts w:ascii="Arial" w:hAnsi="Arial" w:cs="Arial"/>
          <w:sz w:val="22"/>
          <w:szCs w:val="22"/>
          <w:lang w:val="en-US"/>
        </w:rPr>
      </w:pPr>
    </w:p>
    <w:p w14:paraId="6F2BDE77" w14:textId="3661BD70" w:rsidR="005D0E63" w:rsidRPr="00E06811" w:rsidRDefault="00E06811" w:rsidP="00FE26C3">
      <w:pPr>
        <w:pStyle w:val="ERCOberschrift"/>
        <w:rPr>
          <w:b w:val="0"/>
          <w:bCs w:val="0"/>
          <w:sz w:val="18"/>
          <w:szCs w:val="18"/>
          <w:lang w:val="en-US"/>
        </w:rPr>
      </w:pPr>
      <w:r>
        <w:rPr>
          <w:rFonts w:ascii="Rotis SemiSans" w:hAnsi="Rotis SemiSans"/>
          <w:noProof/>
        </w:rPr>
        <w:drawing>
          <wp:anchor distT="0" distB="0" distL="114300" distR="114300" simplePos="0" relativeHeight="251658245" behindDoc="0" locked="0" layoutInCell="1" allowOverlap="1" wp14:anchorId="5EAD3D24" wp14:editId="768AC96C">
            <wp:simplePos x="0" y="0"/>
            <wp:positionH relativeFrom="column">
              <wp:posOffset>-635</wp:posOffset>
            </wp:positionH>
            <wp:positionV relativeFrom="paragraph">
              <wp:posOffset>194945</wp:posOffset>
            </wp:positionV>
            <wp:extent cx="3048000" cy="2028825"/>
            <wp:effectExtent l="0" t="0" r="0" b="3175"/>
            <wp:wrapSquare wrapText="bothSides"/>
            <wp:docPr id="1827421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B1D871" w14:textId="77777777" w:rsidR="00E06811" w:rsidRDefault="00E06811" w:rsidP="00FE26C3">
      <w:pPr>
        <w:pStyle w:val="ERCOberschrift"/>
        <w:rPr>
          <w:b w:val="0"/>
          <w:bCs w:val="0"/>
          <w:sz w:val="18"/>
          <w:szCs w:val="18"/>
          <w:lang w:val="en-US"/>
        </w:rPr>
      </w:pPr>
    </w:p>
    <w:p w14:paraId="59131944" w14:textId="77777777" w:rsidR="00E06811" w:rsidRDefault="00E06811" w:rsidP="00FE26C3">
      <w:pPr>
        <w:pStyle w:val="ERCOberschrift"/>
        <w:rPr>
          <w:b w:val="0"/>
          <w:bCs w:val="0"/>
          <w:sz w:val="18"/>
          <w:szCs w:val="18"/>
          <w:lang w:val="en-US"/>
        </w:rPr>
      </w:pPr>
    </w:p>
    <w:p w14:paraId="102D7520" w14:textId="77777777" w:rsidR="00E06811" w:rsidRDefault="00E06811" w:rsidP="00FE26C3">
      <w:pPr>
        <w:pStyle w:val="ERCOberschrift"/>
        <w:rPr>
          <w:b w:val="0"/>
          <w:bCs w:val="0"/>
          <w:sz w:val="18"/>
          <w:szCs w:val="18"/>
          <w:lang w:val="en-US"/>
        </w:rPr>
      </w:pPr>
    </w:p>
    <w:p w14:paraId="194900BF" w14:textId="77777777" w:rsidR="00E06811" w:rsidRDefault="00E06811" w:rsidP="00FE26C3">
      <w:pPr>
        <w:pStyle w:val="ERCOberschrift"/>
        <w:rPr>
          <w:b w:val="0"/>
          <w:bCs w:val="0"/>
          <w:sz w:val="18"/>
          <w:szCs w:val="18"/>
          <w:lang w:val="en-US"/>
        </w:rPr>
      </w:pPr>
    </w:p>
    <w:p w14:paraId="5D00BF2F" w14:textId="77777777" w:rsidR="00E06811" w:rsidRDefault="00E06811" w:rsidP="00FE26C3">
      <w:pPr>
        <w:pStyle w:val="ERCOberschrift"/>
        <w:rPr>
          <w:b w:val="0"/>
          <w:bCs w:val="0"/>
          <w:sz w:val="18"/>
          <w:szCs w:val="18"/>
          <w:lang w:val="en-US"/>
        </w:rPr>
      </w:pPr>
    </w:p>
    <w:p w14:paraId="7D2D5BE3" w14:textId="77777777" w:rsidR="00E06811" w:rsidRDefault="00E06811" w:rsidP="00FE26C3">
      <w:pPr>
        <w:pStyle w:val="ERCOberschrift"/>
        <w:rPr>
          <w:b w:val="0"/>
          <w:bCs w:val="0"/>
          <w:sz w:val="18"/>
          <w:szCs w:val="18"/>
          <w:lang w:val="en-US"/>
        </w:rPr>
      </w:pPr>
    </w:p>
    <w:p w14:paraId="1D7F1CC7" w14:textId="77777777" w:rsidR="00E06811" w:rsidRDefault="00E06811" w:rsidP="00FE26C3">
      <w:pPr>
        <w:pStyle w:val="ERCOberschrift"/>
        <w:rPr>
          <w:b w:val="0"/>
          <w:bCs w:val="0"/>
          <w:sz w:val="18"/>
          <w:szCs w:val="18"/>
          <w:lang w:val="en-US"/>
        </w:rPr>
      </w:pPr>
    </w:p>
    <w:p w14:paraId="2F57B2C8" w14:textId="77777777" w:rsidR="00E06811" w:rsidRDefault="00E06811" w:rsidP="00FE26C3">
      <w:pPr>
        <w:pStyle w:val="ERCOberschrift"/>
        <w:rPr>
          <w:b w:val="0"/>
          <w:bCs w:val="0"/>
          <w:sz w:val="18"/>
          <w:szCs w:val="18"/>
          <w:lang w:val="en-US"/>
        </w:rPr>
      </w:pPr>
    </w:p>
    <w:p w14:paraId="0A2AE7D3" w14:textId="77777777" w:rsidR="00E06811" w:rsidRDefault="00E06811" w:rsidP="00FE26C3">
      <w:pPr>
        <w:pStyle w:val="ERCOberschrift"/>
        <w:rPr>
          <w:b w:val="0"/>
          <w:bCs w:val="0"/>
          <w:sz w:val="18"/>
          <w:szCs w:val="18"/>
          <w:lang w:val="en-US"/>
        </w:rPr>
      </w:pPr>
    </w:p>
    <w:p w14:paraId="10F37CC2" w14:textId="77777777" w:rsidR="00E06811" w:rsidRDefault="00E06811" w:rsidP="00FE26C3">
      <w:pPr>
        <w:pStyle w:val="ERCOberschrift"/>
        <w:rPr>
          <w:b w:val="0"/>
          <w:bCs w:val="0"/>
          <w:sz w:val="18"/>
          <w:szCs w:val="18"/>
          <w:lang w:val="en-US"/>
        </w:rPr>
      </w:pPr>
    </w:p>
    <w:p w14:paraId="6B24EE0C" w14:textId="77777777" w:rsidR="00E06811" w:rsidRDefault="00E06811" w:rsidP="00FE26C3">
      <w:pPr>
        <w:pStyle w:val="ERCOberschrift"/>
        <w:rPr>
          <w:b w:val="0"/>
          <w:bCs w:val="0"/>
          <w:sz w:val="18"/>
          <w:szCs w:val="18"/>
          <w:lang w:val="en-US"/>
        </w:rPr>
      </w:pPr>
    </w:p>
    <w:p w14:paraId="6DF7CD0A" w14:textId="2AA5E9D0" w:rsidR="002858B0" w:rsidRPr="00E06811" w:rsidRDefault="005D0E63" w:rsidP="00FE26C3">
      <w:pPr>
        <w:pStyle w:val="ERCOberschrift"/>
        <w:rPr>
          <w:sz w:val="18"/>
          <w:szCs w:val="18"/>
          <w:lang w:val="en-US"/>
        </w:rPr>
      </w:pPr>
      <w:r w:rsidRPr="00E06811">
        <w:rPr>
          <w:b w:val="0"/>
          <w:bCs w:val="0"/>
          <w:sz w:val="18"/>
          <w:szCs w:val="18"/>
          <w:lang w:val="en-US"/>
        </w:rPr>
        <w:t>Artwork</w:t>
      </w:r>
      <w:r w:rsidR="00E06811">
        <w:rPr>
          <w:b w:val="0"/>
          <w:bCs w:val="0"/>
          <w:sz w:val="18"/>
          <w:szCs w:val="18"/>
          <w:lang w:val="en-US"/>
        </w:rPr>
        <w:t>:</w:t>
      </w:r>
      <w:r w:rsidRPr="00E06811">
        <w:rPr>
          <w:b w:val="0"/>
          <w:bCs w:val="0"/>
          <w:sz w:val="18"/>
          <w:szCs w:val="18"/>
          <w:lang w:val="en-US"/>
        </w:rPr>
        <w:t xml:space="preserve"> Robert Owen I </w:t>
      </w:r>
      <w:r w:rsidR="00FF5E99">
        <w:rPr>
          <w:b w:val="0"/>
          <w:bCs w:val="0"/>
          <w:sz w:val="18"/>
          <w:szCs w:val="18"/>
          <w:lang w:val="en-US"/>
        </w:rPr>
        <w:t>Foto:</w:t>
      </w:r>
      <w:r w:rsidRPr="00E06811">
        <w:rPr>
          <w:b w:val="0"/>
          <w:bCs w:val="0"/>
          <w:sz w:val="18"/>
          <w:szCs w:val="18"/>
          <w:lang w:val="en-US"/>
        </w:rPr>
        <w:t xml:space="preserve"> Jackie Chan</w:t>
      </w:r>
      <w:r w:rsidR="00C814D0" w:rsidRPr="00E06811">
        <w:rPr>
          <w:rStyle w:val="Ohne"/>
          <w:b w:val="0"/>
          <w:bCs w:val="0"/>
          <w:lang w:val="en-US"/>
        </w:rPr>
        <w:br/>
      </w:r>
    </w:p>
    <w:p w14:paraId="765A465D" w14:textId="27877654" w:rsidR="006116DB" w:rsidRPr="00E06811" w:rsidRDefault="006116DB" w:rsidP="006116DB">
      <w:pPr>
        <w:pStyle w:val="ERCOberschrift"/>
        <w:rPr>
          <w:b w:val="0"/>
          <w:bCs w:val="0"/>
          <w:sz w:val="18"/>
          <w:szCs w:val="18"/>
          <w:lang w:val="en-US"/>
        </w:rPr>
      </w:pPr>
    </w:p>
    <w:p w14:paraId="004A60B0" w14:textId="77777777" w:rsidR="006116DB" w:rsidRPr="00E06811" w:rsidRDefault="006116DB" w:rsidP="006116DB">
      <w:pPr>
        <w:pStyle w:val="ERCOberschrift"/>
        <w:rPr>
          <w:b w:val="0"/>
          <w:bCs w:val="0"/>
          <w:sz w:val="18"/>
          <w:szCs w:val="18"/>
          <w:lang w:val="en-US"/>
        </w:rPr>
      </w:pPr>
    </w:p>
    <w:p w14:paraId="330E55E8" w14:textId="77777777" w:rsidR="006116DB" w:rsidRPr="00E06811" w:rsidRDefault="006116DB" w:rsidP="006116DB">
      <w:pPr>
        <w:spacing w:line="360" w:lineRule="auto"/>
        <w:rPr>
          <w:rFonts w:ascii="Arial" w:hAnsi="Arial" w:cs="Arial"/>
          <w:sz w:val="18"/>
          <w:szCs w:val="18"/>
          <w:lang w:val="en-US"/>
        </w:rPr>
      </w:pPr>
    </w:p>
    <w:p w14:paraId="1F398B2D" w14:textId="77777777" w:rsidR="00F4148B" w:rsidRDefault="00F4148B">
      <w:pPr>
        <w:rPr>
          <w:rFonts w:ascii="Arial" w:hAnsi="Arial" w:cs="Arial"/>
          <w:b/>
          <w:bCs/>
          <w:sz w:val="22"/>
          <w:szCs w:val="22"/>
        </w:rPr>
      </w:pPr>
      <w:r>
        <w:rPr>
          <w:rFonts w:ascii="Arial" w:hAnsi="Arial" w:cs="Arial"/>
          <w:b/>
          <w:bCs/>
          <w:sz w:val="22"/>
          <w:szCs w:val="22"/>
        </w:rPr>
        <w:br w:type="page"/>
      </w:r>
    </w:p>
    <w:p w14:paraId="0A015B48" w14:textId="6D34D76E" w:rsidR="009F6BB5" w:rsidRPr="00F4148B" w:rsidRDefault="009F6BB5" w:rsidP="00F4148B">
      <w:pPr>
        <w:rPr>
          <w:rFonts w:ascii="Arial" w:hAnsi="Arial"/>
          <w:b/>
          <w:sz w:val="22"/>
        </w:rPr>
      </w:pPr>
      <w:r w:rsidRPr="004719C5">
        <w:rPr>
          <w:rFonts w:ascii="Arial" w:hAnsi="Arial" w:cs="Arial"/>
          <w:b/>
          <w:bCs/>
          <w:sz w:val="22"/>
          <w:szCs w:val="22"/>
        </w:rPr>
        <w:lastRenderedPageBreak/>
        <w:t>LED-</w:t>
      </w:r>
      <w:proofErr w:type="spellStart"/>
      <w:r w:rsidR="00672085">
        <w:rPr>
          <w:rFonts w:ascii="Arial" w:hAnsi="Arial" w:cs="Arial"/>
          <w:b/>
          <w:bCs/>
          <w:sz w:val="22"/>
          <w:szCs w:val="22"/>
        </w:rPr>
        <w:t>Relighting</w:t>
      </w:r>
      <w:proofErr w:type="spellEnd"/>
      <w:r w:rsidRPr="004719C5">
        <w:rPr>
          <w:rFonts w:ascii="Arial" w:hAnsi="Arial" w:cs="Arial"/>
          <w:b/>
          <w:bCs/>
          <w:sz w:val="22"/>
          <w:szCs w:val="22"/>
        </w:rPr>
        <w:t>: ein Upgrade in Sachen Langlebigkei</w:t>
      </w:r>
      <w:r>
        <w:rPr>
          <w:rFonts w:ascii="Arial" w:hAnsi="Arial" w:cs="Arial"/>
          <w:b/>
          <w:bCs/>
          <w:sz w:val="22"/>
          <w:szCs w:val="22"/>
        </w:rPr>
        <w:t>t</w:t>
      </w:r>
    </w:p>
    <w:p w14:paraId="793CE549" w14:textId="060ED823" w:rsidR="004719C5" w:rsidRPr="00F4148B" w:rsidRDefault="004719C5" w:rsidP="00425436">
      <w:pPr>
        <w:spacing w:line="360" w:lineRule="auto"/>
        <w:rPr>
          <w:rFonts w:ascii="Arial" w:hAnsi="Arial"/>
          <w:b/>
          <w:sz w:val="22"/>
        </w:rPr>
      </w:pPr>
      <w:r w:rsidRPr="00F4148B">
        <w:rPr>
          <w:rFonts w:ascii="Arial" w:hAnsi="Arial"/>
          <w:b/>
          <w:sz w:val="22"/>
        </w:rPr>
        <w:t xml:space="preserve">Grosvenor Place, Sydney </w:t>
      </w:r>
      <w:r w:rsidRPr="00F4148B">
        <w:rPr>
          <w:rFonts w:ascii="Arial" w:hAnsi="Arial"/>
          <w:sz w:val="22"/>
        </w:rPr>
        <w:t>(Bauzeit: 1982-1987)</w:t>
      </w:r>
    </w:p>
    <w:p w14:paraId="2353E749" w14:textId="6500794E" w:rsidR="004719C5" w:rsidRPr="003C16D3" w:rsidRDefault="004719C5" w:rsidP="004719C5">
      <w:pPr>
        <w:rPr>
          <w:rStyle w:val="Ohne"/>
          <w:rFonts w:ascii="Arial" w:hAnsi="Arial" w:cs="Arial"/>
          <w:b/>
          <w:bCs/>
        </w:rPr>
      </w:pPr>
    </w:p>
    <w:p w14:paraId="6A8C5C7E" w14:textId="465BC33D" w:rsidR="004719C5" w:rsidRPr="003C16D3" w:rsidRDefault="004719C5" w:rsidP="004719C5">
      <w:pPr>
        <w:rPr>
          <w:rStyle w:val="Ohne"/>
          <w:rFonts w:ascii="Arial" w:hAnsi="Arial" w:cs="Arial"/>
          <w:b/>
          <w:bCs/>
        </w:rPr>
      </w:pPr>
      <w:r>
        <w:rPr>
          <w:rFonts w:ascii="Rotis SemiSans" w:hAnsi="Rotis SemiSans"/>
          <w:noProof/>
        </w:rPr>
        <w:drawing>
          <wp:anchor distT="0" distB="0" distL="114300" distR="114300" simplePos="0" relativeHeight="251658242" behindDoc="0" locked="0" layoutInCell="1" allowOverlap="1" wp14:anchorId="34F3300D" wp14:editId="49A2882B">
            <wp:simplePos x="0" y="0"/>
            <wp:positionH relativeFrom="column">
              <wp:posOffset>-3810</wp:posOffset>
            </wp:positionH>
            <wp:positionV relativeFrom="paragraph">
              <wp:posOffset>27940</wp:posOffset>
            </wp:positionV>
            <wp:extent cx="3015615" cy="2006600"/>
            <wp:effectExtent l="0" t="0" r="0" b="0"/>
            <wp:wrapSquare wrapText="bothSides"/>
            <wp:docPr id="7406810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15615" cy="2006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454FEC" w14:textId="16BF5CE7" w:rsidR="004719C5" w:rsidRPr="003C16D3" w:rsidRDefault="004719C5" w:rsidP="004719C5">
      <w:pPr>
        <w:rPr>
          <w:rStyle w:val="Ohne"/>
          <w:rFonts w:ascii="Arial" w:hAnsi="Arial" w:cs="Arial"/>
          <w:b/>
          <w:bCs/>
        </w:rPr>
      </w:pPr>
    </w:p>
    <w:p w14:paraId="14FC98B1" w14:textId="2746A8CE" w:rsidR="004719C5" w:rsidRPr="003C16D3" w:rsidRDefault="004719C5" w:rsidP="004719C5">
      <w:pPr>
        <w:rPr>
          <w:rStyle w:val="Ohne"/>
          <w:rFonts w:ascii="Arial" w:hAnsi="Arial" w:cs="Arial"/>
          <w:b/>
          <w:bCs/>
        </w:rPr>
      </w:pPr>
    </w:p>
    <w:p w14:paraId="2CCCEA0A" w14:textId="21D40F03" w:rsidR="004719C5" w:rsidRPr="003C16D3" w:rsidRDefault="004719C5" w:rsidP="004719C5">
      <w:pPr>
        <w:rPr>
          <w:rStyle w:val="Ohne"/>
          <w:rFonts w:ascii="Arial" w:hAnsi="Arial" w:cs="Arial"/>
          <w:b/>
          <w:bCs/>
        </w:rPr>
      </w:pPr>
    </w:p>
    <w:p w14:paraId="1A343986" w14:textId="23CB8CB8" w:rsidR="004719C5" w:rsidRPr="003C16D3" w:rsidRDefault="004719C5" w:rsidP="004719C5">
      <w:pPr>
        <w:rPr>
          <w:rStyle w:val="Ohne"/>
          <w:rFonts w:ascii="Arial" w:hAnsi="Arial" w:cs="Arial"/>
          <w:b/>
          <w:bCs/>
        </w:rPr>
      </w:pPr>
    </w:p>
    <w:p w14:paraId="7BC41912" w14:textId="053CA676" w:rsidR="004719C5" w:rsidRPr="003C16D3" w:rsidRDefault="004719C5" w:rsidP="004719C5">
      <w:pPr>
        <w:rPr>
          <w:rStyle w:val="Ohne"/>
          <w:rFonts w:ascii="Arial" w:hAnsi="Arial" w:cs="Arial"/>
          <w:b/>
          <w:bCs/>
        </w:rPr>
      </w:pPr>
    </w:p>
    <w:p w14:paraId="5E063D95" w14:textId="0EDA6ECB" w:rsidR="004719C5" w:rsidRPr="003C16D3" w:rsidRDefault="004719C5" w:rsidP="004719C5">
      <w:pPr>
        <w:rPr>
          <w:rStyle w:val="Ohne"/>
          <w:rFonts w:ascii="Arial" w:hAnsi="Arial" w:cs="Arial"/>
          <w:b/>
          <w:bCs/>
        </w:rPr>
      </w:pPr>
    </w:p>
    <w:p w14:paraId="23B275F2" w14:textId="21929104" w:rsidR="004719C5" w:rsidRPr="003C16D3" w:rsidRDefault="004719C5" w:rsidP="004719C5">
      <w:pPr>
        <w:rPr>
          <w:rStyle w:val="Ohne"/>
          <w:rFonts w:ascii="Arial" w:hAnsi="Arial" w:cs="Arial"/>
          <w:b/>
          <w:bCs/>
        </w:rPr>
      </w:pPr>
    </w:p>
    <w:p w14:paraId="5464769C" w14:textId="6E4E3A23" w:rsidR="004719C5" w:rsidRPr="003C16D3" w:rsidRDefault="004719C5" w:rsidP="004719C5">
      <w:pPr>
        <w:rPr>
          <w:rStyle w:val="Ohne"/>
          <w:rFonts w:ascii="Arial" w:hAnsi="Arial" w:cs="Arial"/>
          <w:b/>
          <w:bCs/>
        </w:rPr>
      </w:pPr>
    </w:p>
    <w:p w14:paraId="5111FDAF" w14:textId="66C2D1CD" w:rsidR="004719C5" w:rsidRPr="003C16D3" w:rsidRDefault="004719C5" w:rsidP="004719C5">
      <w:pPr>
        <w:rPr>
          <w:rStyle w:val="Ohne"/>
          <w:rFonts w:ascii="Arial" w:hAnsi="Arial" w:cs="Arial"/>
          <w:b/>
          <w:bCs/>
        </w:rPr>
      </w:pPr>
    </w:p>
    <w:p w14:paraId="755CF372" w14:textId="2808F4D1" w:rsidR="004719C5" w:rsidRPr="003C16D3" w:rsidRDefault="004719C5" w:rsidP="004719C5">
      <w:pPr>
        <w:rPr>
          <w:rStyle w:val="Ohne"/>
          <w:rFonts w:ascii="Arial" w:hAnsi="Arial" w:cs="Arial"/>
          <w:b/>
          <w:bCs/>
        </w:rPr>
      </w:pPr>
    </w:p>
    <w:p w14:paraId="2F7F15A6" w14:textId="77777777" w:rsidR="004719C5" w:rsidRPr="003C16D3" w:rsidRDefault="004719C5" w:rsidP="004719C5">
      <w:pPr>
        <w:rPr>
          <w:rStyle w:val="Ohne"/>
          <w:rFonts w:ascii="Arial" w:hAnsi="Arial" w:cs="Arial"/>
          <w:b/>
          <w:bCs/>
        </w:rPr>
      </w:pPr>
    </w:p>
    <w:p w14:paraId="05A527F9" w14:textId="0B02A8CF" w:rsidR="0033585C" w:rsidRPr="00F4148B" w:rsidRDefault="009F6BB5" w:rsidP="00F4148B">
      <w:pPr>
        <w:rPr>
          <w:rStyle w:val="Ohne"/>
          <w:rFonts w:ascii="Arial" w:hAnsi="Arial"/>
          <w:b/>
        </w:rPr>
      </w:pPr>
      <w:r w:rsidRPr="003C16D3">
        <w:rPr>
          <w:rFonts w:ascii="Arial" w:hAnsi="Arial" w:cs="Arial"/>
          <w:sz w:val="18"/>
          <w:szCs w:val="18"/>
        </w:rPr>
        <w:t xml:space="preserve">Foto: </w:t>
      </w:r>
      <w:r w:rsidR="004719C5" w:rsidRPr="003C16D3">
        <w:rPr>
          <w:rFonts w:ascii="Arial" w:hAnsi="Arial" w:cs="Arial"/>
          <w:sz w:val="18"/>
          <w:szCs w:val="18"/>
        </w:rPr>
        <w:t>Ian Barnes 2011</w:t>
      </w:r>
    </w:p>
    <w:p w14:paraId="3AC24D1F" w14:textId="77777777" w:rsidR="0033585C" w:rsidRPr="00F4148B" w:rsidRDefault="0033585C" w:rsidP="00F4148B">
      <w:pPr>
        <w:pStyle w:val="02TextERCO"/>
      </w:pPr>
    </w:p>
    <w:p w14:paraId="22B375F7" w14:textId="15BAD5B7" w:rsidR="0033585C" w:rsidRPr="0033585C" w:rsidRDefault="0033585C" w:rsidP="0033585C">
      <w:pPr>
        <w:pStyle w:val="02TextERCO"/>
      </w:pPr>
      <w:r w:rsidRPr="0033585C">
        <w:t xml:space="preserve">Da </w:t>
      </w:r>
      <w:r w:rsidR="00205774">
        <w:t xml:space="preserve">es </w:t>
      </w:r>
      <w:r w:rsidRPr="0033585C">
        <w:t>Seidler</w:t>
      </w:r>
      <w:r w:rsidR="00205774">
        <w:t>s architektonische</w:t>
      </w:r>
      <w:r w:rsidR="004A4A72">
        <w:t>r</w:t>
      </w:r>
      <w:r w:rsidR="00205774">
        <w:t xml:space="preserve"> Stil war, </w:t>
      </w:r>
      <w:r w:rsidRPr="0033585C">
        <w:t xml:space="preserve">geometrische Prinzipien zur Optimierung der Raumnutzung und der Aussicht anzuwenden, sah das ursprüngliche Beleuchtungsdesign für Grosvenor Place einen umlaufenden Ring aus Downlights vor. Dieser sollte die Wandflutung ergänzen. Da das Foyer sehr breit ist, wurde mehr Licht benötigt, um den Raum hell und strahlend zu gestalten. </w:t>
      </w:r>
    </w:p>
    <w:p w14:paraId="59C14B63" w14:textId="77777777" w:rsidR="0033585C" w:rsidRPr="0033585C" w:rsidRDefault="0033585C" w:rsidP="0033585C">
      <w:pPr>
        <w:pStyle w:val="02TextERCO"/>
      </w:pPr>
    </w:p>
    <w:p w14:paraId="6775F9D1" w14:textId="7254791D" w:rsidR="0033585C" w:rsidRPr="00F4148B" w:rsidRDefault="0033585C" w:rsidP="0033585C">
      <w:pPr>
        <w:pStyle w:val="02TextERCO"/>
      </w:pPr>
      <w:r w:rsidRPr="0033585C">
        <w:t xml:space="preserve">Die ursprünglichen </w:t>
      </w:r>
      <w:r w:rsidR="00DF7241" w:rsidRPr="0033585C">
        <w:t>Glüh</w:t>
      </w:r>
      <w:r w:rsidR="00DF7241">
        <w:t>lampen</w:t>
      </w:r>
      <w:r w:rsidRPr="0033585C">
        <w:t>-Wandfluter stellten bei Seidlers Foyerentwürfen einige praktische Herausforderungen dar. Sie waren sehr energieintensiv und hatten oft eine Lebensdauer von weniger als 12 Monaten, was den Einbau eines „Kriechraums“</w:t>
      </w:r>
      <w:r w:rsidR="000A0C41">
        <w:t xml:space="preserve"> </w:t>
      </w:r>
      <w:r w:rsidR="000C7302">
        <w:t xml:space="preserve">für </w:t>
      </w:r>
      <w:r w:rsidR="000A0C41">
        <w:t>Austauscharbeiten</w:t>
      </w:r>
      <w:r w:rsidRPr="0033585C">
        <w:t xml:space="preserve"> in jeden Deckenhohlraum erforderlich machte. Ausfallraten und manuelle Bedienungsfehler durch Facility Manager</w:t>
      </w:r>
      <w:r w:rsidR="0008678C">
        <w:t xml:space="preserve"> </w:t>
      </w:r>
      <w:r w:rsidRPr="0033585C">
        <w:t>gefährdeten das Ziel einer gleichmäßigen Beleuchtung der vertikalen Fläche.</w:t>
      </w:r>
    </w:p>
    <w:p w14:paraId="33FDB37F" w14:textId="77777777" w:rsidR="0033585C" w:rsidRPr="00F4148B" w:rsidRDefault="0033585C" w:rsidP="00F4148B">
      <w:pPr>
        <w:pStyle w:val="02TextERCO"/>
      </w:pPr>
    </w:p>
    <w:p w14:paraId="26DBF08C" w14:textId="26823D8F" w:rsidR="00425436" w:rsidRPr="00425436" w:rsidRDefault="0033585C" w:rsidP="0033585C">
      <w:pPr>
        <w:pStyle w:val="02TextERCO"/>
        <w:rPr>
          <w:b/>
          <w:bCs/>
        </w:rPr>
      </w:pPr>
      <w:r w:rsidRPr="0033585C">
        <w:t>Holman erinnert sich, dass er mit der Umstellung auf LED zu kämpfen hatte</w:t>
      </w:r>
      <w:r w:rsidR="00922393">
        <w:t xml:space="preserve">, da die ersten Ersatzlampen ihre Probleme mit sich brachten: </w:t>
      </w:r>
      <w:r w:rsidR="00922393" w:rsidRPr="0033585C">
        <w:t>Die gute Farbtemperatur stand einer schlechten Farbwiedergabe gegenüber.</w:t>
      </w:r>
      <w:r w:rsidR="00D42D8B">
        <w:t xml:space="preserve"> Die </w:t>
      </w:r>
      <w:proofErr w:type="gramStart"/>
      <w:r w:rsidR="00D42D8B">
        <w:t>ERCO Leuchten</w:t>
      </w:r>
      <w:proofErr w:type="gramEnd"/>
      <w:r w:rsidR="00D42D8B">
        <w:t xml:space="preserve"> mit ihren hochwertigen </w:t>
      </w:r>
      <w:r w:rsidRPr="0033585C">
        <w:t>LED-Modulen und de</w:t>
      </w:r>
      <w:r w:rsidR="00D42D8B">
        <w:t>r</w:t>
      </w:r>
      <w:r w:rsidRPr="0033585C">
        <w:t xml:space="preserve"> marktführenden </w:t>
      </w:r>
      <w:r w:rsidR="00EB7E7E" w:rsidRPr="0033585C">
        <w:t>L</w:t>
      </w:r>
      <w:r w:rsidR="00EB7E7E">
        <w:t>ichttechnik</w:t>
      </w:r>
      <w:r w:rsidR="00EB7E7E" w:rsidRPr="0033585C">
        <w:t xml:space="preserve"> </w:t>
      </w:r>
      <w:r w:rsidR="00D42D8B">
        <w:t>seien</w:t>
      </w:r>
      <w:r w:rsidR="00BB62F7">
        <w:t xml:space="preserve"> heute</w:t>
      </w:r>
      <w:r w:rsidR="00D42D8B">
        <w:t xml:space="preserve"> </w:t>
      </w:r>
      <w:r w:rsidRPr="0033585C">
        <w:t>ein Glücksfall für Gebäudemanager und all jene, die Seidlers Design schätzen.</w:t>
      </w:r>
    </w:p>
    <w:p w14:paraId="363BA5F6" w14:textId="0CFCF038" w:rsidR="009F6BB5" w:rsidRDefault="00646F53" w:rsidP="00F4148B">
      <w:pPr>
        <w:rPr>
          <w:rFonts w:ascii="Arial" w:hAnsi="Arial" w:cs="Arial"/>
          <w:b/>
          <w:bCs/>
          <w:sz w:val="22"/>
          <w:szCs w:val="22"/>
        </w:rPr>
      </w:pPr>
      <w:r>
        <w:rPr>
          <w:rFonts w:ascii="Arial" w:hAnsi="Arial" w:cs="Arial"/>
          <w:b/>
          <w:bCs/>
          <w:sz w:val="22"/>
          <w:szCs w:val="22"/>
        </w:rPr>
        <w:lastRenderedPageBreak/>
        <w:t>Licht für 10 Meter hohe Wände und Kunst im Außenraum</w:t>
      </w:r>
      <w:r w:rsidR="00E25305">
        <w:rPr>
          <w:rFonts w:ascii="Arial" w:hAnsi="Arial" w:cs="Arial"/>
          <w:b/>
          <w:bCs/>
          <w:sz w:val="22"/>
          <w:szCs w:val="22"/>
        </w:rPr>
        <w:t xml:space="preserve"> </w:t>
      </w:r>
    </w:p>
    <w:p w14:paraId="0FBE4FAD" w14:textId="5E9848DE" w:rsidR="00425436" w:rsidRDefault="00425436" w:rsidP="00F4148B">
      <w:pPr>
        <w:spacing w:line="360" w:lineRule="auto"/>
        <w:rPr>
          <w:rFonts w:ascii="Arial" w:hAnsi="Arial" w:cs="Arial"/>
          <w:sz w:val="22"/>
          <w:szCs w:val="22"/>
        </w:rPr>
      </w:pPr>
      <w:r w:rsidRPr="00425436">
        <w:rPr>
          <w:rFonts w:ascii="Arial" w:hAnsi="Arial" w:cs="Arial"/>
          <w:b/>
          <w:bCs/>
          <w:sz w:val="22"/>
          <w:szCs w:val="22"/>
        </w:rPr>
        <w:t xml:space="preserve">Shell House (jetzt 1 Spring Street), Melbourne </w:t>
      </w:r>
      <w:r w:rsidRPr="00425436">
        <w:rPr>
          <w:rFonts w:ascii="Arial" w:hAnsi="Arial" w:cs="Arial"/>
          <w:sz w:val="22"/>
          <w:szCs w:val="22"/>
        </w:rPr>
        <w:t>(Bauzeit: 1989)</w:t>
      </w:r>
    </w:p>
    <w:p w14:paraId="044ACD18" w14:textId="77777777" w:rsidR="0022245D" w:rsidRPr="00F4148B" w:rsidRDefault="0022245D" w:rsidP="00F4148B">
      <w:pPr>
        <w:spacing w:line="360" w:lineRule="auto"/>
        <w:rPr>
          <w:rFonts w:ascii="Arial" w:hAnsi="Arial" w:cs="Arial"/>
          <w:b/>
          <w:bCs/>
          <w:sz w:val="22"/>
          <w:szCs w:val="22"/>
        </w:rPr>
      </w:pPr>
    </w:p>
    <w:p w14:paraId="049466D1" w14:textId="6128F94D" w:rsidR="00425436" w:rsidRPr="00425436" w:rsidRDefault="00B22877" w:rsidP="00425436">
      <w:pPr>
        <w:rPr>
          <w:rFonts w:ascii="Arial" w:hAnsi="Arial" w:cs="Arial"/>
          <w:b/>
          <w:bCs/>
          <w:sz w:val="18"/>
          <w:szCs w:val="18"/>
        </w:rPr>
      </w:pPr>
      <w:r>
        <w:rPr>
          <w:rFonts w:ascii="Arial" w:hAnsi="Arial" w:cs="Arial"/>
          <w:b/>
          <w:bCs/>
          <w:noProof/>
          <w:sz w:val="18"/>
          <w:szCs w:val="18"/>
        </w:rPr>
        <w:drawing>
          <wp:inline distT="0" distB="0" distL="0" distR="0" wp14:anchorId="7BF0DD14" wp14:editId="625E4DDC">
            <wp:extent cx="3173626" cy="2116667"/>
            <wp:effectExtent l="0" t="0" r="1905" b="4445"/>
            <wp:docPr id="6804862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486223" name="Grafik 680486223"/>
                    <pic:cNvPicPr/>
                  </pic:nvPicPr>
                  <pic:blipFill>
                    <a:blip r:embed="rId16"/>
                    <a:stretch>
                      <a:fillRect/>
                    </a:stretch>
                  </pic:blipFill>
                  <pic:spPr>
                    <a:xfrm>
                      <a:off x="0" y="0"/>
                      <a:ext cx="3240522" cy="2161284"/>
                    </a:xfrm>
                    <a:prstGeom prst="rect">
                      <a:avLst/>
                    </a:prstGeom>
                  </pic:spPr>
                </pic:pic>
              </a:graphicData>
            </a:graphic>
          </wp:inline>
        </w:drawing>
      </w:r>
    </w:p>
    <w:p w14:paraId="23D00597" w14:textId="77777777" w:rsidR="0022245D" w:rsidRDefault="0022245D" w:rsidP="00F4148B">
      <w:pPr>
        <w:rPr>
          <w:rFonts w:ascii="Arial" w:hAnsi="Arial" w:cs="Arial"/>
          <w:color w:val="000000" w:themeColor="text1"/>
          <w:sz w:val="18"/>
          <w:szCs w:val="18"/>
        </w:rPr>
      </w:pPr>
    </w:p>
    <w:p w14:paraId="14B8EB1A" w14:textId="06EBEC2C" w:rsidR="00691CA9" w:rsidRDefault="009F6BB5" w:rsidP="00F4148B">
      <w:pPr>
        <w:rPr>
          <w:rFonts w:ascii="Arial" w:hAnsi="Arial" w:cs="Arial"/>
          <w:color w:val="000000" w:themeColor="text1"/>
          <w:sz w:val="18"/>
          <w:szCs w:val="18"/>
        </w:rPr>
      </w:pPr>
      <w:r>
        <w:rPr>
          <w:rFonts w:ascii="Arial" w:hAnsi="Arial" w:cs="Arial"/>
          <w:color w:val="000000" w:themeColor="text1"/>
          <w:sz w:val="18"/>
          <w:szCs w:val="18"/>
        </w:rPr>
        <w:t>Foto:</w:t>
      </w:r>
      <w:r w:rsidR="00425436" w:rsidRPr="00425436">
        <w:rPr>
          <w:rFonts w:ascii="Arial" w:hAnsi="Arial" w:cs="Arial"/>
          <w:color w:val="000000" w:themeColor="text1"/>
          <w:sz w:val="18"/>
          <w:szCs w:val="18"/>
        </w:rPr>
        <w:t xml:space="preserve"> </w:t>
      </w:r>
      <w:r w:rsidR="00425436" w:rsidRPr="00F4148B">
        <w:rPr>
          <w:rFonts w:ascii="Arial" w:hAnsi="Arial"/>
          <w:sz w:val="18"/>
        </w:rPr>
        <w:t>Jackie Chan</w:t>
      </w:r>
    </w:p>
    <w:p w14:paraId="5F85158A" w14:textId="77777777" w:rsidR="00F4148B" w:rsidRPr="00F4148B" w:rsidRDefault="00F4148B" w:rsidP="00F4148B">
      <w:pPr>
        <w:rPr>
          <w:rFonts w:ascii="Arial" w:hAnsi="Arial" w:cs="Arial"/>
          <w:color w:val="000000" w:themeColor="text1"/>
          <w:sz w:val="18"/>
          <w:szCs w:val="18"/>
        </w:rPr>
      </w:pPr>
    </w:p>
    <w:p w14:paraId="74EDE5F5" w14:textId="1B274F85" w:rsidR="00425436" w:rsidRPr="00425436" w:rsidRDefault="00425436" w:rsidP="00425436">
      <w:pPr>
        <w:spacing w:line="360" w:lineRule="auto"/>
        <w:rPr>
          <w:rFonts w:ascii="Arial" w:hAnsi="Arial" w:cs="Arial"/>
          <w:sz w:val="22"/>
          <w:szCs w:val="22"/>
        </w:rPr>
      </w:pPr>
      <w:r w:rsidRPr="00425436">
        <w:rPr>
          <w:rFonts w:ascii="Arial" w:hAnsi="Arial" w:cs="Arial"/>
          <w:sz w:val="22"/>
          <w:szCs w:val="22"/>
        </w:rPr>
        <w:t>Ursprünglich als Shell House bekannt, in dem die australische Zentrale des niederländischen Erdölkonzerns untergebracht war, liegt das Gebäude „1 Spring Street“ an einer prominenten Ecke im südöstlichen Teil des zentralen Geschäftsviertels von Melbourne. Wie Grosvenor Place bietet auch diese</w:t>
      </w:r>
      <w:r w:rsidR="009C202F">
        <w:rPr>
          <w:rFonts w:ascii="Arial" w:hAnsi="Arial" w:cs="Arial"/>
          <w:sz w:val="22"/>
          <w:szCs w:val="22"/>
        </w:rPr>
        <w:t>s</w:t>
      </w:r>
      <w:r w:rsidRPr="00425436">
        <w:rPr>
          <w:rFonts w:ascii="Arial" w:hAnsi="Arial" w:cs="Arial"/>
          <w:sz w:val="22"/>
          <w:szCs w:val="22"/>
        </w:rPr>
        <w:t xml:space="preserve"> </w:t>
      </w:r>
      <w:r w:rsidR="009C202F">
        <w:rPr>
          <w:rFonts w:ascii="Arial" w:hAnsi="Arial" w:cs="Arial"/>
          <w:sz w:val="22"/>
          <w:szCs w:val="22"/>
        </w:rPr>
        <w:t>Gebäude</w:t>
      </w:r>
      <w:r w:rsidR="009C202F" w:rsidRPr="00425436">
        <w:rPr>
          <w:rFonts w:ascii="Arial" w:hAnsi="Arial" w:cs="Arial"/>
          <w:sz w:val="22"/>
          <w:szCs w:val="22"/>
        </w:rPr>
        <w:t xml:space="preserve"> </w:t>
      </w:r>
      <w:r w:rsidRPr="00425436">
        <w:rPr>
          <w:rFonts w:ascii="Arial" w:hAnsi="Arial" w:cs="Arial"/>
          <w:sz w:val="22"/>
          <w:szCs w:val="22"/>
        </w:rPr>
        <w:t xml:space="preserve">den Mietern eine herrliche Aussicht. Seidlers Konzept </w:t>
      </w:r>
      <w:r w:rsidR="00401D07">
        <w:rPr>
          <w:rFonts w:ascii="Arial" w:hAnsi="Arial" w:cs="Arial"/>
          <w:sz w:val="22"/>
          <w:szCs w:val="22"/>
        </w:rPr>
        <w:t xml:space="preserve">bestand aus </w:t>
      </w:r>
      <w:r w:rsidRPr="00425436">
        <w:rPr>
          <w:rFonts w:ascii="Arial" w:hAnsi="Arial" w:cs="Arial"/>
          <w:sz w:val="22"/>
          <w:szCs w:val="22"/>
        </w:rPr>
        <w:t>einer doppelten Krümmung mit einem inneren Kern, in dem Aufzüge und technische Anlagen untergebracht sin</w:t>
      </w:r>
      <w:r w:rsidR="00401D07">
        <w:rPr>
          <w:rFonts w:ascii="Arial" w:hAnsi="Arial" w:cs="Arial"/>
          <w:sz w:val="22"/>
          <w:szCs w:val="22"/>
        </w:rPr>
        <w:t>d.</w:t>
      </w:r>
      <w:r w:rsidRPr="00425436">
        <w:rPr>
          <w:rFonts w:ascii="Arial" w:hAnsi="Arial" w:cs="Arial"/>
          <w:sz w:val="22"/>
          <w:szCs w:val="22"/>
        </w:rPr>
        <w:t xml:space="preserve"> Da er darauf bestand, einen gemeinsamen öffentlichen Bereich zu </w:t>
      </w:r>
      <w:r w:rsidR="00E446B7">
        <w:rPr>
          <w:rFonts w:ascii="Arial" w:hAnsi="Arial" w:cs="Arial"/>
          <w:sz w:val="22"/>
          <w:szCs w:val="22"/>
        </w:rPr>
        <w:t>schaffen</w:t>
      </w:r>
      <w:r w:rsidRPr="00425436">
        <w:rPr>
          <w:rFonts w:ascii="Arial" w:hAnsi="Arial" w:cs="Arial"/>
          <w:sz w:val="22"/>
          <w:szCs w:val="22"/>
        </w:rPr>
        <w:t xml:space="preserve">, werden die unteren vier Ebenen durch den zentralen Gebäudekern erschlossen und beleuchtet. Um die Beleuchtung der </w:t>
      </w:r>
      <w:r w:rsidR="0030360B">
        <w:rPr>
          <w:rFonts w:ascii="Arial" w:hAnsi="Arial" w:cs="Arial"/>
          <w:sz w:val="22"/>
          <w:szCs w:val="22"/>
        </w:rPr>
        <w:t>Empfang</w:t>
      </w:r>
      <w:r w:rsidR="0030360B" w:rsidRPr="00425436">
        <w:rPr>
          <w:rFonts w:ascii="Arial" w:hAnsi="Arial" w:cs="Arial"/>
          <w:sz w:val="22"/>
          <w:szCs w:val="22"/>
        </w:rPr>
        <w:t xml:space="preserve">shalle </w:t>
      </w:r>
      <w:r w:rsidRPr="00425436">
        <w:rPr>
          <w:rFonts w:ascii="Arial" w:hAnsi="Arial" w:cs="Arial"/>
          <w:sz w:val="22"/>
          <w:szCs w:val="22"/>
        </w:rPr>
        <w:t xml:space="preserve">zu vereinfachen, führten die Ideen von Claude Engle zur Entwicklung des Doppelwandfluters – der blendfreien Variante der Einzelleuchte, die es ermöglicht, gleichmäßiges und reflektiertes Licht auf engstem Raum zu nutzen. </w:t>
      </w:r>
    </w:p>
    <w:p w14:paraId="659BDF23" w14:textId="77777777" w:rsidR="00425436" w:rsidRPr="00425436" w:rsidRDefault="00425436" w:rsidP="00425436">
      <w:pPr>
        <w:spacing w:line="360" w:lineRule="auto"/>
        <w:rPr>
          <w:rFonts w:ascii="Arial" w:hAnsi="Arial" w:cs="Arial"/>
          <w:sz w:val="22"/>
          <w:szCs w:val="22"/>
        </w:rPr>
      </w:pPr>
    </w:p>
    <w:p w14:paraId="376C73EA" w14:textId="77777777" w:rsidR="000A437E" w:rsidRDefault="00425436" w:rsidP="00425436">
      <w:pPr>
        <w:spacing w:line="360" w:lineRule="auto"/>
        <w:rPr>
          <w:rFonts w:ascii="Arial" w:hAnsi="Arial" w:cs="Arial"/>
          <w:sz w:val="22"/>
          <w:szCs w:val="22"/>
        </w:rPr>
      </w:pPr>
      <w:r w:rsidRPr="00425436">
        <w:rPr>
          <w:rFonts w:ascii="Arial" w:hAnsi="Arial" w:cs="Arial"/>
          <w:sz w:val="22"/>
          <w:szCs w:val="22"/>
        </w:rPr>
        <w:t xml:space="preserve">Heute schmückt ein prächtiges Porzellan-Wandgemälde des Künstlers Arthur Boyd die 10 Meter hohe Decke der Lobby. Leistungsstarke Deckeneinbauleuchten von ERCO säumen die Speichen der Betondecke, während Wandfluter das </w:t>
      </w:r>
      <w:r w:rsidR="003747EC">
        <w:rPr>
          <w:rFonts w:ascii="Arial" w:hAnsi="Arial" w:cs="Arial"/>
          <w:sz w:val="22"/>
          <w:szCs w:val="22"/>
        </w:rPr>
        <w:t>G</w:t>
      </w:r>
      <w:r w:rsidRPr="00425436">
        <w:rPr>
          <w:rFonts w:ascii="Arial" w:hAnsi="Arial" w:cs="Arial"/>
          <w:sz w:val="22"/>
          <w:szCs w:val="22"/>
        </w:rPr>
        <w:t xml:space="preserve">emälde und </w:t>
      </w:r>
      <w:r w:rsidR="00F01C3D">
        <w:rPr>
          <w:rFonts w:ascii="Arial" w:hAnsi="Arial" w:cs="Arial"/>
          <w:sz w:val="22"/>
          <w:szCs w:val="22"/>
        </w:rPr>
        <w:t xml:space="preserve">den Empfangsbereich </w:t>
      </w:r>
      <w:r w:rsidRPr="00425436">
        <w:rPr>
          <w:rFonts w:ascii="Arial" w:hAnsi="Arial" w:cs="Arial"/>
          <w:sz w:val="22"/>
          <w:szCs w:val="22"/>
        </w:rPr>
        <w:t xml:space="preserve">optimal in Szene setzen. Eine muschelförmige Skulptur des Bildhauers Charles O. Perry zierte von Anfang an den </w:t>
      </w:r>
      <w:r w:rsidRPr="00425436">
        <w:rPr>
          <w:rFonts w:ascii="Arial" w:hAnsi="Arial" w:cs="Arial"/>
          <w:sz w:val="22"/>
          <w:szCs w:val="22"/>
        </w:rPr>
        <w:lastRenderedPageBreak/>
        <w:t>Vorplatz</w:t>
      </w:r>
      <w:r w:rsidR="00C96390">
        <w:rPr>
          <w:rFonts w:ascii="Arial" w:hAnsi="Arial" w:cs="Arial"/>
          <w:sz w:val="22"/>
          <w:szCs w:val="22"/>
        </w:rPr>
        <w:t>. Sil</w:t>
      </w:r>
      <w:r w:rsidR="008B3C65">
        <w:rPr>
          <w:rFonts w:ascii="Arial" w:hAnsi="Arial" w:cs="Arial"/>
          <w:sz w:val="22"/>
          <w:szCs w:val="22"/>
        </w:rPr>
        <w:t xml:space="preserve">berne </w:t>
      </w:r>
      <w:r w:rsidR="008B3C65" w:rsidRPr="00425436">
        <w:rPr>
          <w:rFonts w:ascii="Arial" w:hAnsi="Arial" w:cs="Arial"/>
          <w:sz w:val="22"/>
          <w:szCs w:val="22"/>
        </w:rPr>
        <w:t xml:space="preserve">ERCO </w:t>
      </w:r>
      <w:proofErr w:type="spellStart"/>
      <w:r w:rsidR="008B3C65" w:rsidRPr="00425436">
        <w:rPr>
          <w:rFonts w:ascii="Arial" w:hAnsi="Arial" w:cs="Arial"/>
          <w:sz w:val="22"/>
          <w:szCs w:val="22"/>
        </w:rPr>
        <w:t>Tesis</w:t>
      </w:r>
      <w:proofErr w:type="spellEnd"/>
      <w:r w:rsidR="008B3C65" w:rsidRPr="00425436">
        <w:rPr>
          <w:rFonts w:ascii="Arial" w:hAnsi="Arial" w:cs="Arial"/>
          <w:sz w:val="22"/>
          <w:szCs w:val="22"/>
        </w:rPr>
        <w:t xml:space="preserve"> Bodeneinbauleuchten</w:t>
      </w:r>
      <w:r w:rsidR="008B3C65">
        <w:rPr>
          <w:rFonts w:ascii="Arial" w:hAnsi="Arial" w:cs="Arial"/>
          <w:sz w:val="22"/>
          <w:szCs w:val="22"/>
        </w:rPr>
        <w:t xml:space="preserve"> bilden das perfekte Pendant zum </w:t>
      </w:r>
      <w:r w:rsidRPr="00425436">
        <w:rPr>
          <w:rFonts w:ascii="Arial" w:hAnsi="Arial" w:cs="Arial"/>
          <w:sz w:val="22"/>
          <w:szCs w:val="22"/>
        </w:rPr>
        <w:t xml:space="preserve">warmen Goldton </w:t>
      </w:r>
      <w:r w:rsidR="008B3C65">
        <w:rPr>
          <w:rFonts w:ascii="Arial" w:hAnsi="Arial" w:cs="Arial"/>
          <w:sz w:val="22"/>
          <w:szCs w:val="22"/>
        </w:rPr>
        <w:t>des Kunstwerkes</w:t>
      </w:r>
      <w:r w:rsidRPr="00425436">
        <w:rPr>
          <w:rFonts w:ascii="Arial" w:hAnsi="Arial" w:cs="Arial"/>
          <w:sz w:val="22"/>
          <w:szCs w:val="22"/>
        </w:rPr>
        <w:t xml:space="preserve">.  </w:t>
      </w:r>
    </w:p>
    <w:p w14:paraId="25A728D1" w14:textId="7C34F07F" w:rsidR="00F4148B" w:rsidRDefault="00F4148B" w:rsidP="000A437E">
      <w:pPr>
        <w:spacing w:line="360" w:lineRule="auto"/>
        <w:rPr>
          <w:rFonts w:ascii="Arial" w:hAnsi="Arial" w:cs="Arial"/>
          <w:sz w:val="22"/>
          <w:szCs w:val="22"/>
        </w:rPr>
      </w:pPr>
    </w:p>
    <w:p w14:paraId="5329F20D" w14:textId="2E32F95A" w:rsidR="00B22877" w:rsidRPr="000A437E" w:rsidRDefault="00B22877" w:rsidP="000A437E">
      <w:pPr>
        <w:spacing w:line="360" w:lineRule="auto"/>
        <w:rPr>
          <w:rFonts w:ascii="Arial" w:hAnsi="Arial" w:cs="Arial"/>
          <w:sz w:val="22"/>
          <w:szCs w:val="22"/>
        </w:rPr>
      </w:pPr>
      <w:r>
        <w:rPr>
          <w:rFonts w:ascii="Arial" w:hAnsi="Arial" w:cs="Arial"/>
          <w:noProof/>
          <w:sz w:val="22"/>
          <w:szCs w:val="22"/>
        </w:rPr>
        <w:drawing>
          <wp:inline distT="0" distB="0" distL="0" distR="0" wp14:anchorId="7494BC65" wp14:editId="302DF88B">
            <wp:extent cx="2850292" cy="1900195"/>
            <wp:effectExtent l="0" t="0" r="0" b="5080"/>
            <wp:docPr id="5523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37524" name="Grafik 55237524"/>
                    <pic:cNvPicPr/>
                  </pic:nvPicPr>
                  <pic:blipFill>
                    <a:blip r:embed="rId17"/>
                    <a:stretch>
                      <a:fillRect/>
                    </a:stretch>
                  </pic:blipFill>
                  <pic:spPr>
                    <a:xfrm>
                      <a:off x="0" y="0"/>
                      <a:ext cx="2869700" cy="1913134"/>
                    </a:xfrm>
                    <a:prstGeom prst="rect">
                      <a:avLst/>
                    </a:prstGeom>
                  </pic:spPr>
                </pic:pic>
              </a:graphicData>
            </a:graphic>
          </wp:inline>
        </w:drawing>
      </w:r>
    </w:p>
    <w:p w14:paraId="24102100" w14:textId="798CB275" w:rsidR="007F280D" w:rsidRDefault="007F280D" w:rsidP="00F4148B">
      <w:pPr>
        <w:rPr>
          <w:rFonts w:ascii="Arial" w:hAnsi="Arial" w:cs="Arial"/>
          <w:color w:val="000000" w:themeColor="text1"/>
          <w:sz w:val="18"/>
          <w:szCs w:val="18"/>
        </w:rPr>
      </w:pPr>
      <w:r>
        <w:rPr>
          <w:rFonts w:ascii="Arial" w:hAnsi="Arial" w:cs="Arial"/>
          <w:color w:val="000000" w:themeColor="text1"/>
          <w:sz w:val="18"/>
          <w:szCs w:val="18"/>
        </w:rPr>
        <w:t>Foto</w:t>
      </w:r>
      <w:r w:rsidRPr="00425436">
        <w:rPr>
          <w:rFonts w:ascii="Arial" w:hAnsi="Arial" w:cs="Arial"/>
          <w:color w:val="000000" w:themeColor="text1"/>
          <w:sz w:val="18"/>
          <w:szCs w:val="18"/>
        </w:rPr>
        <w:t>: Jackie Chan</w:t>
      </w:r>
    </w:p>
    <w:p w14:paraId="296E0F1C" w14:textId="77777777" w:rsidR="007F280D" w:rsidRPr="007F280D" w:rsidRDefault="007F280D" w:rsidP="00F4148B">
      <w:pPr>
        <w:spacing w:line="360" w:lineRule="auto"/>
        <w:ind w:left="709"/>
        <w:rPr>
          <w:rFonts w:ascii="Arial" w:hAnsi="Arial" w:cs="Arial"/>
          <w:sz w:val="22"/>
          <w:szCs w:val="22"/>
        </w:rPr>
      </w:pPr>
    </w:p>
    <w:p w14:paraId="3E467C44" w14:textId="77777777" w:rsidR="000A437E" w:rsidRDefault="00425436" w:rsidP="00FF5E99">
      <w:pPr>
        <w:spacing w:line="360" w:lineRule="auto"/>
        <w:ind w:left="709"/>
        <w:rPr>
          <w:rFonts w:ascii="Arial" w:hAnsi="Arial" w:cs="Arial"/>
          <w:b/>
          <w:bCs/>
          <w:sz w:val="22"/>
          <w:szCs w:val="22"/>
        </w:rPr>
      </w:pPr>
      <w:r w:rsidRPr="00FF5E99">
        <w:rPr>
          <w:rFonts w:ascii="Arial" w:hAnsi="Arial" w:cs="Arial"/>
          <w:b/>
          <w:bCs/>
          <w:sz w:val="22"/>
          <w:szCs w:val="22"/>
        </w:rPr>
        <w:t xml:space="preserve">„Die Architekten liefern ein Konzept ab und die Lichttechniker reden bis zum Überdruss davon, dass sie so und so viel Lux an die Wand bringen und so und so viel Lux auf den Boden. Aber an welcher Stelle fragen sie eigentlich: ‚Ja, aber wie soll das </w:t>
      </w:r>
      <w:proofErr w:type="spellStart"/>
      <w:r w:rsidRPr="00FF5E99">
        <w:rPr>
          <w:rFonts w:ascii="Arial" w:hAnsi="Arial" w:cs="Arial"/>
          <w:b/>
          <w:bCs/>
          <w:sz w:val="22"/>
          <w:szCs w:val="22"/>
        </w:rPr>
        <w:t>aussehen</w:t>
      </w:r>
      <w:proofErr w:type="spellEnd"/>
      <w:r w:rsidRPr="00FF5E99">
        <w:rPr>
          <w:rFonts w:ascii="Arial" w:hAnsi="Arial" w:cs="Arial"/>
          <w:b/>
          <w:bCs/>
          <w:sz w:val="22"/>
          <w:szCs w:val="22"/>
        </w:rPr>
        <w:t>‘?“</w:t>
      </w:r>
    </w:p>
    <w:p w14:paraId="46246952" w14:textId="304410D5" w:rsidR="00425436" w:rsidRPr="000A437E" w:rsidRDefault="009F4616" w:rsidP="00FF5E99">
      <w:pPr>
        <w:spacing w:line="360" w:lineRule="auto"/>
        <w:ind w:left="709"/>
        <w:rPr>
          <w:rFonts w:ascii="Arial" w:hAnsi="Arial" w:cs="Arial"/>
          <w:sz w:val="22"/>
          <w:szCs w:val="22"/>
        </w:rPr>
      </w:pPr>
      <w:r w:rsidRPr="000A437E">
        <w:rPr>
          <w:rFonts w:ascii="Arial" w:hAnsi="Arial" w:cs="Arial"/>
          <w:sz w:val="22"/>
          <w:szCs w:val="22"/>
        </w:rPr>
        <w:t>Greg Holman</w:t>
      </w:r>
    </w:p>
    <w:p w14:paraId="7170538E" w14:textId="3B283A28" w:rsidR="007F280D" w:rsidRPr="00F4148B" w:rsidRDefault="007F280D" w:rsidP="00425436">
      <w:pPr>
        <w:spacing w:line="360" w:lineRule="auto"/>
        <w:rPr>
          <w:rFonts w:ascii="Arial" w:hAnsi="Arial"/>
          <w:sz w:val="22"/>
        </w:rPr>
      </w:pPr>
    </w:p>
    <w:p w14:paraId="76B514CC" w14:textId="6FDDE870" w:rsidR="00691CA9" w:rsidRPr="00425436" w:rsidRDefault="00691CA9" w:rsidP="00F4148B">
      <w:pPr>
        <w:rPr>
          <w:rFonts w:ascii="Arial" w:hAnsi="Arial" w:cs="Arial"/>
          <w:color w:val="000000" w:themeColor="text1"/>
          <w:sz w:val="18"/>
          <w:szCs w:val="18"/>
        </w:rPr>
      </w:pPr>
    </w:p>
    <w:p w14:paraId="1CC3F40F" w14:textId="77777777" w:rsidR="00F4148B" w:rsidRDefault="00F4148B">
      <w:pPr>
        <w:rPr>
          <w:rFonts w:ascii="Arial" w:hAnsi="Arial" w:cs="Arial"/>
          <w:b/>
          <w:sz w:val="22"/>
          <w:szCs w:val="22"/>
        </w:rPr>
      </w:pPr>
      <w:r>
        <w:rPr>
          <w:b/>
        </w:rPr>
        <w:br w:type="page"/>
      </w:r>
    </w:p>
    <w:p w14:paraId="2D9D6C4F" w14:textId="74A944DE" w:rsidR="00CD14E0" w:rsidRPr="00115BC2" w:rsidRDefault="00E45483" w:rsidP="00CD14E0">
      <w:pPr>
        <w:pStyle w:val="02TextERCO"/>
        <w:rPr>
          <w:bCs/>
        </w:rPr>
      </w:pPr>
      <w:r w:rsidRPr="009D515C">
        <w:rPr>
          <w:b/>
        </w:rPr>
        <w:lastRenderedPageBreak/>
        <w:t>Über ERCO</w:t>
      </w:r>
    </w:p>
    <w:p w14:paraId="0B50D2D7" w14:textId="77EE48E7" w:rsidR="00CD14E0" w:rsidRDefault="00CD14E0" w:rsidP="00CD14E0">
      <w:pPr>
        <w:pStyle w:val="02TextERCO"/>
      </w:pPr>
      <w:r>
        <w:t>ERCO ist ein internationaler Spezialist für hochwertige und digitale Architekturbeleuchtung</w:t>
      </w:r>
      <w:r w:rsidR="00EC56D3">
        <w:t>.</w:t>
      </w:r>
      <w:r>
        <w:t xml:space="preserve"> Das 1934 gegründete Familienunternehmen operiert weltweit in 55 Ländern mit eigenständigen </w:t>
      </w:r>
    </w:p>
    <w:p w14:paraId="36B5482A" w14:textId="77777777" w:rsidR="00CD14E0" w:rsidRDefault="00CD14E0" w:rsidP="00CD14E0">
      <w:pPr>
        <w:pStyle w:val="02TextERCO"/>
      </w:pPr>
      <w:r>
        <w:t xml:space="preserve">Vertriebsorganisationen und Partnern. </w:t>
      </w:r>
    </w:p>
    <w:p w14:paraId="639E46BA" w14:textId="77777777" w:rsidR="00CD14E0" w:rsidRDefault="00CD14E0" w:rsidP="00CD14E0">
      <w:pPr>
        <w:pStyle w:val="02TextERCO"/>
      </w:pPr>
    </w:p>
    <w:p w14:paraId="4A0C34BF" w14:textId="77777777" w:rsidR="00CD14E0" w:rsidRDefault="00CD14E0" w:rsidP="00CD14E0">
      <w:pPr>
        <w:pStyle w:val="02TextERCO"/>
      </w:pPr>
      <w:r>
        <w:t>ERCO versteht Licht als die 4. Dimension der Architektur – und damit als integralen Bestandteil von nachhaltigem Bauen. Licht ist der Beitrag, um Gesellschaft und Architektur besser zu machen und gleichermaßen die Umwelt zu bewahren. ERCO Greenology</w:t>
      </w:r>
      <w:r>
        <w:rPr>
          <w:vertAlign w:val="superscript"/>
        </w:rPr>
        <w:t>®</w:t>
      </w:r>
      <w:r>
        <w:t xml:space="preserve"> – die Unternehmensstrategie für nachhaltige Beleuchtung – vereint ökologische Verantwortung mit technologischer Kompetenz.</w:t>
      </w:r>
    </w:p>
    <w:p w14:paraId="515061CC" w14:textId="77777777" w:rsidR="00CD14E0" w:rsidRDefault="00CD14E0" w:rsidP="00CD14E0">
      <w:pPr>
        <w:pStyle w:val="02TextERCO"/>
      </w:pPr>
    </w:p>
    <w:p w14:paraId="13C4A3DB" w14:textId="77777777" w:rsidR="00CD14E0" w:rsidRDefault="00CD14E0" w:rsidP="00CD14E0">
      <w:pPr>
        <w:pStyle w:val="02TextERCO"/>
      </w:pPr>
      <w:r>
        <w:t>In der Lichtfabrik i</w:t>
      </w:r>
      <w:r w:rsidRPr="16C28FD4">
        <w:t xml:space="preserve">n Lüdenscheid entwickelt, gestaltet und produziert </w:t>
      </w:r>
      <w:proofErr w:type="gramStart"/>
      <w:r w:rsidRPr="16C28FD4">
        <w:t>ERCO Leuchten</w:t>
      </w:r>
      <w:proofErr w:type="gramEnd"/>
      <w:r w:rsidRPr="16C28FD4">
        <w:t xml:space="preserve"> mit den Schwerpunkten lichttechnische Optiken, Elektronik und </w:t>
      </w:r>
      <w:r>
        <w:t xml:space="preserve">nachhaltiges </w:t>
      </w:r>
      <w:r w:rsidRPr="16C28FD4">
        <w:t xml:space="preserve">Design. </w:t>
      </w:r>
      <w:r>
        <w:t>Die Lichtwerkzeuge entstehen in engem Kontakt mit Architekten, Licht- sowie Elektroplanenden. Sie kommen primär in den folgenden Anwendungsbereichen zum Einsatz: Work und Culture, Community und Public/Outdoor, Contemplation, Living, Shop und Hospitality. ERCO Lichtexpertinnen und -experten unterstützen Planer weltweit dabei, ihre Projekte mit hochpräzisen, effizienten und nachhaltigen Lichtlösungen in die Realität zu überführen.</w:t>
      </w:r>
    </w:p>
    <w:p w14:paraId="79CECCBD" w14:textId="77777777" w:rsidR="00CD14E0" w:rsidRDefault="00CD14E0" w:rsidP="00CD14E0">
      <w:pPr>
        <w:pStyle w:val="02TextERCO"/>
      </w:pPr>
    </w:p>
    <w:p w14:paraId="0D917A1B" w14:textId="51FBBC11" w:rsidR="00CD14E0" w:rsidRDefault="00CD14E0" w:rsidP="00CD14E0">
      <w:pPr>
        <w:pStyle w:val="02TextERCO"/>
      </w:pPr>
      <w:r>
        <w:t xml:space="preserve">Sollten Sie weiterführende Informationen zu ERCO oder Bildmaterial wünschen, besuchen Sie uns bitte auf </w:t>
      </w:r>
      <w:hyperlink r:id="rId18" w:history="1">
        <w:r w:rsidRPr="001D3C86">
          <w:rPr>
            <w:rStyle w:val="Hyperlink"/>
          </w:rPr>
          <w:t>www.erco.com/presse</w:t>
        </w:r>
      </w:hyperlink>
      <w:r>
        <w:t>. Gerne liefern wir Ihnen auch Material zu Projekten weltweit für Ihre Berichterstattung.</w:t>
      </w:r>
    </w:p>
    <w:p w14:paraId="54DC13AD" w14:textId="3E1FF55B" w:rsidR="005A4DBE" w:rsidRPr="00F620EE" w:rsidRDefault="005A4DBE" w:rsidP="00E45E09">
      <w:pPr>
        <w:pStyle w:val="ERCOText"/>
      </w:pPr>
    </w:p>
    <w:sectPr w:rsidR="005A4DBE" w:rsidRPr="00F620EE" w:rsidSect="009602D7">
      <w:headerReference w:type="default" r:id="rId19"/>
      <w:footerReference w:type="even" r:id="rId20"/>
      <w:footerReference w:type="default" r:id="rId21"/>
      <w:type w:val="continuous"/>
      <w:pgSz w:w="11907" w:h="16840" w:code="9"/>
      <w:pgMar w:top="2438" w:right="850" w:bottom="1134" w:left="4139" w:header="720" w:footer="58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3BDCAD" w14:textId="77777777" w:rsidR="00046E9F" w:rsidRDefault="00046E9F">
      <w:r>
        <w:separator/>
      </w:r>
    </w:p>
  </w:endnote>
  <w:endnote w:type="continuationSeparator" w:id="0">
    <w:p w14:paraId="442D283A" w14:textId="77777777" w:rsidR="00046E9F" w:rsidRDefault="00046E9F">
      <w:r>
        <w:continuationSeparator/>
      </w:r>
    </w:p>
  </w:endnote>
  <w:endnote w:type="continuationNotice" w:id="1">
    <w:p w14:paraId="5AC32315" w14:textId="77777777" w:rsidR="00046E9F" w:rsidRDefault="00046E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Rotis SemiSans">
    <w:altName w:val="Calibri"/>
    <w:panose1 w:val="020B0604020202020204"/>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4020202020204"/>
    <w:charset w:val="4D"/>
    <w:family w:val="swiss"/>
    <w:notTrueType/>
    <w:pitch w:val="variable"/>
    <w:sig w:usb0="00000003" w:usb1="00000000" w:usb2="00000000" w:usb3="00000000" w:csb0="00000001" w:csb1="00000000"/>
  </w:font>
  <w:font w:name="Rotis Semi Sans Std Bold">
    <w:altName w:val="Britannic Bold"/>
    <w:panose1 w:val="020B0803070204020204"/>
    <w:charset w:val="4D"/>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1172217150"/>
      <w:docPartObj>
        <w:docPartGallery w:val="Page Numbers (Bottom of Page)"/>
        <w:docPartUnique/>
      </w:docPartObj>
    </w:sdtPr>
    <w:sdtContent>
      <w:p w14:paraId="5F460962" w14:textId="48F8FE77" w:rsidR="009602D7" w:rsidRDefault="009602D7" w:rsidP="00CF4449">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3C107ADB" w14:textId="77777777" w:rsidR="009602D7" w:rsidRDefault="009602D7" w:rsidP="009602D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269091679"/>
      <w:docPartObj>
        <w:docPartGallery w:val="Page Numbers (Bottom of Page)"/>
        <w:docPartUnique/>
      </w:docPartObj>
    </w:sdtPr>
    <w:sdtContent>
      <w:p w14:paraId="638FB9D9" w14:textId="102851B2" w:rsidR="009602D7" w:rsidRDefault="009602D7" w:rsidP="00CF4449">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3</w:t>
        </w:r>
        <w:r>
          <w:rPr>
            <w:rStyle w:val="Seitenzahl"/>
          </w:rPr>
          <w:fldChar w:fldCharType="end"/>
        </w:r>
      </w:p>
    </w:sdtContent>
  </w:sdt>
  <w:p w14:paraId="0A068820" w14:textId="77777777" w:rsidR="00547FCF" w:rsidRDefault="00547FCF" w:rsidP="009602D7">
    <w:pPr>
      <w:pStyle w:val="Fuzeile"/>
      <w:tabs>
        <w:tab w:val="clear" w:pos="4536"/>
        <w:tab w:val="right" w:pos="6663"/>
      </w:tabs>
      <w:ind w:right="360"/>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D7341C" w14:textId="77777777" w:rsidR="00046E9F" w:rsidRDefault="00046E9F">
      <w:r>
        <w:separator/>
      </w:r>
    </w:p>
  </w:footnote>
  <w:footnote w:type="continuationSeparator" w:id="0">
    <w:p w14:paraId="0EED1C99" w14:textId="77777777" w:rsidR="00046E9F" w:rsidRDefault="00046E9F">
      <w:r>
        <w:continuationSeparator/>
      </w:r>
    </w:p>
  </w:footnote>
  <w:footnote w:type="continuationNotice" w:id="1">
    <w:p w14:paraId="6B2AC534" w14:textId="77777777" w:rsidR="00046E9F" w:rsidRDefault="00046E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A8E797" w14:textId="645E269F" w:rsidR="00547FCF" w:rsidRPr="009602D7"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bCs/>
        <w:sz w:val="44"/>
        <w:szCs w:val="44"/>
      </w:rPr>
    </w:pPr>
    <w:r w:rsidRPr="00547FCF">
      <w:rPr>
        <w:rFonts w:ascii="Arial" w:hAnsi="Arial" w:cs="Arial"/>
        <w:b/>
        <w:sz w:val="44"/>
        <w:szCs w:val="44"/>
      </w:rPr>
      <w:t>Presseinformation</w:t>
    </w:r>
    <w:r w:rsidR="009602D7">
      <w:rPr>
        <w:rFonts w:ascii="Arial" w:hAnsi="Arial" w:cs="Arial"/>
        <w:b/>
        <w:sz w:val="44"/>
        <w:szCs w:val="44"/>
      </w:rPr>
      <w:t xml:space="preserve"> </w:t>
    </w:r>
    <w:r w:rsidR="009602D7" w:rsidRPr="009602D7">
      <w:rPr>
        <w:rFonts w:ascii="Arial" w:hAnsi="Arial" w:cs="Arial"/>
        <w:bCs/>
        <w:sz w:val="44"/>
        <w:szCs w:val="44"/>
      </w:rPr>
      <w:t>1</w:t>
    </w:r>
    <w:r w:rsidR="00A41D24">
      <w:rPr>
        <w:rFonts w:ascii="Arial" w:hAnsi="Arial" w:cs="Arial"/>
        <w:bCs/>
        <w:sz w:val="44"/>
        <w:szCs w:val="44"/>
      </w:rPr>
      <w:t>2</w:t>
    </w:r>
    <w:r w:rsidR="009602D7" w:rsidRPr="009602D7">
      <w:rPr>
        <w:rFonts w:ascii="Arial" w:hAnsi="Arial" w:cs="Arial"/>
        <w:bCs/>
        <w:sz w:val="44"/>
        <w:szCs w:val="44"/>
      </w:rPr>
      <w:t>.2024</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547FCF">
      <w:rPr>
        <w:rFonts w:ascii="Arial" w:hAnsi="Arial" w:cs="Arial"/>
        <w:sz w:val="44"/>
        <w:szCs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58241"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CF42219"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8240"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F577343"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lang w:val="de-DE"/>
      </w:rPr>
    </w:pPr>
    <w:bookmarkStart w:id="0" w:name="OLE_LINK1"/>
    <w:bookmarkStart w:id="1" w:name="OLE_LINK2"/>
    <w:r w:rsidRPr="00E53E4C">
      <w:rPr>
        <w:b/>
        <w:lang w:val="de-DE"/>
      </w:rPr>
      <w:t>ERCO GmbH</w:t>
    </w:r>
  </w:p>
  <w:p w14:paraId="1E6933DD" w14:textId="728B6B40" w:rsidR="00451228" w:rsidRDefault="00451228" w:rsidP="00451228">
    <w:pPr>
      <w:pStyle w:val="ERCOAdresse"/>
      <w:framePr w:wrap="around" w:y="11341"/>
      <w:rPr>
        <w:lang w:val="de-DE"/>
      </w:rPr>
    </w:pPr>
    <w:r>
      <w:rPr>
        <w:lang w:val="de-DE"/>
      </w:rPr>
      <w:t xml:space="preserve">Katrin </w:t>
    </w:r>
    <w:r w:rsidR="00DA2840">
      <w:rPr>
        <w:lang w:val="de-DE"/>
      </w:rPr>
      <w:t>Klein</w:t>
    </w:r>
  </w:p>
  <w:p w14:paraId="44F758FC" w14:textId="77777777" w:rsidR="00451228" w:rsidRDefault="00451228" w:rsidP="00451228">
    <w:pPr>
      <w:pStyle w:val="ERCOAdresse"/>
      <w:framePr w:wrap="around" w:y="11341"/>
      <w:rPr>
        <w:lang w:val="de-DE"/>
      </w:rPr>
    </w:pPr>
    <w:r>
      <w:rPr>
        <w:lang w:val="de-DE"/>
      </w:rPr>
      <w:t>Content Manager / PR</w:t>
    </w:r>
  </w:p>
  <w:p w14:paraId="601DA21F" w14:textId="77777777" w:rsidR="00451228" w:rsidRDefault="00451228" w:rsidP="00451228">
    <w:pPr>
      <w:pStyle w:val="ERCOAdresse"/>
      <w:framePr w:wrap="around" w:y="11341"/>
      <w:rPr>
        <w:lang w:val="de-DE"/>
      </w:rPr>
    </w:pPr>
    <w:proofErr w:type="spellStart"/>
    <w:r>
      <w:rPr>
        <w:lang w:val="de-DE"/>
      </w:rPr>
      <w:t>Brockhauser</w:t>
    </w:r>
    <w:proofErr w:type="spellEnd"/>
    <w:r>
      <w:rPr>
        <w:lang w:val="de-DE"/>
      </w:rPr>
      <w:t xml:space="preserve"> Weg 80-82</w:t>
    </w:r>
  </w:p>
  <w:p w14:paraId="6BE172A6" w14:textId="77777777" w:rsidR="00451228" w:rsidRDefault="00451228" w:rsidP="00451228">
    <w:pPr>
      <w:pStyle w:val="ERCOAdresse"/>
      <w:framePr w:wrap="around" w:y="11341"/>
      <w:rPr>
        <w:lang w:val="de-DE"/>
      </w:rPr>
    </w:pPr>
    <w:r w:rsidRPr="000275A2">
      <w:rPr>
        <w:lang w:val="de-DE"/>
      </w:rPr>
      <w:t>58507 Lüdenscheid</w:t>
    </w:r>
  </w:p>
  <w:p w14:paraId="42F84004" w14:textId="77777777" w:rsidR="00451228" w:rsidRDefault="00451228" w:rsidP="00451228">
    <w:pPr>
      <w:pStyle w:val="ERCOAdresse"/>
      <w:framePr w:wrap="around" w:y="11341"/>
      <w:rPr>
        <w:lang w:val="de-DE"/>
      </w:rPr>
    </w:pPr>
    <w:r>
      <w:rPr>
        <w:lang w:val="de-DE"/>
      </w:rPr>
      <w:t>Tel.: +49 2351 551 345</w:t>
    </w:r>
  </w:p>
  <w:p w14:paraId="48BCC114" w14:textId="6336597D" w:rsidR="00451228" w:rsidRDefault="00451228" w:rsidP="00451228">
    <w:pPr>
      <w:pStyle w:val="ERCOAdresse"/>
      <w:framePr w:wrap="around" w:y="11341"/>
      <w:rPr>
        <w:lang w:val="de-DE"/>
      </w:rPr>
    </w:pPr>
    <w:r>
      <w:rPr>
        <w:lang w:val="de-DE"/>
      </w:rPr>
      <w:t>k.</w:t>
    </w:r>
    <w:r w:rsidR="00DA2840">
      <w:rPr>
        <w:lang w:val="de-DE"/>
      </w:rPr>
      <w:t>klein</w:t>
    </w:r>
    <w:r>
      <w:rPr>
        <w:lang w:val="de-DE"/>
      </w:rPr>
      <w:t>@erco.com</w:t>
    </w:r>
  </w:p>
  <w:p w14:paraId="0C47FE20" w14:textId="77777777" w:rsidR="00451228" w:rsidRPr="00FE7D6B" w:rsidRDefault="00451228" w:rsidP="00451228">
    <w:pPr>
      <w:pStyle w:val="ERCOAdresse"/>
      <w:framePr w:wrap="around" w:y="11341"/>
    </w:pPr>
    <w:r w:rsidRPr="00FE7D6B">
      <w:t>www.erco.com</w:t>
    </w:r>
    <w:bookmarkEnd w:id="0"/>
    <w:bookmarkEnd w:id="1"/>
  </w:p>
  <w:p w14:paraId="40ECCDA5" w14:textId="77777777" w:rsidR="00451228" w:rsidRPr="00FE7D6B" w:rsidRDefault="00451228" w:rsidP="00451228">
    <w:pPr>
      <w:pStyle w:val="ERCOAdresse"/>
      <w:framePr w:wrap="around" w:y="11341"/>
    </w:pPr>
  </w:p>
  <w:p w14:paraId="5799F95F" w14:textId="77777777" w:rsidR="00451228" w:rsidRPr="00FE7D6B" w:rsidRDefault="00451228" w:rsidP="00451228">
    <w:pPr>
      <w:pStyle w:val="ERCOAdresse"/>
      <w:framePr w:wrap="around" w:y="11341"/>
    </w:pPr>
  </w:p>
  <w:p w14:paraId="4900A7D3" w14:textId="77777777" w:rsidR="00451228" w:rsidRPr="00FE7D6B" w:rsidRDefault="00451228" w:rsidP="00451228">
    <w:pPr>
      <w:pStyle w:val="ERCOAdresse"/>
      <w:framePr w:wrap="around" w:y="11341"/>
      <w:rPr>
        <w:b/>
      </w:rPr>
    </w:pPr>
    <w:proofErr w:type="spellStart"/>
    <w:r w:rsidRPr="00FE7D6B">
      <w:rPr>
        <w:b/>
      </w:rPr>
      <w:t>mai</w:t>
    </w:r>
    <w:proofErr w:type="spellEnd"/>
    <w:r w:rsidRPr="00FE7D6B">
      <w:rPr>
        <w:b/>
      </w:rPr>
      <w:t xml:space="preserve"> public relations GmbH </w:t>
    </w:r>
  </w:p>
  <w:p w14:paraId="39331C39" w14:textId="13C6C255" w:rsidR="00451228" w:rsidRPr="00E3228C" w:rsidRDefault="00451228" w:rsidP="00451228">
    <w:pPr>
      <w:pStyle w:val="ERCOAdresse"/>
      <w:framePr w:wrap="around" w:y="11341"/>
      <w:rPr>
        <w:lang w:val="de-DE"/>
      </w:rPr>
    </w:pPr>
    <w:r w:rsidRPr="00E3228C">
      <w:rPr>
        <w:lang w:val="de-DE"/>
      </w:rPr>
      <w:t>Arno Heitland</w:t>
    </w:r>
  </w:p>
  <w:p w14:paraId="78CE96FD" w14:textId="51E2C915" w:rsidR="00451228" w:rsidRPr="00263B3C" w:rsidRDefault="00DA2840" w:rsidP="00451228">
    <w:pPr>
      <w:pStyle w:val="ERCOAdresse"/>
      <w:framePr w:wrap="around" w:y="11341"/>
      <w:rPr>
        <w:lang w:val="de-DE"/>
      </w:rPr>
    </w:pPr>
    <w:r>
      <w:rPr>
        <w:lang w:val="de-DE"/>
      </w:rPr>
      <w:t xml:space="preserve">Senior </w:t>
    </w:r>
    <w:r w:rsidR="00451228" w:rsidRPr="00263B3C">
      <w:rPr>
        <w:lang w:val="de-DE"/>
      </w:rPr>
      <w:t>PR</w:t>
    </w:r>
    <w:r>
      <w:rPr>
        <w:lang w:val="de-DE"/>
      </w:rPr>
      <w:t>-Berater</w:t>
    </w:r>
  </w:p>
  <w:p w14:paraId="28835169" w14:textId="77777777" w:rsidR="00451228" w:rsidRPr="00547FCF" w:rsidRDefault="00451228" w:rsidP="00451228">
    <w:pPr>
      <w:pStyle w:val="ERCOAdresse"/>
      <w:framePr w:wrap="around" w:y="11341"/>
      <w:rPr>
        <w:lang w:val="de-DE"/>
      </w:rPr>
    </w:pPr>
    <w:r w:rsidRPr="00547FCF">
      <w:rPr>
        <w:lang w:val="de-DE"/>
      </w:rPr>
      <w:t>Leuschnerdamm 13</w:t>
    </w:r>
  </w:p>
  <w:p w14:paraId="50D6F964" w14:textId="77777777" w:rsidR="00451228" w:rsidRPr="00547FCF" w:rsidRDefault="00451228" w:rsidP="00451228">
    <w:pPr>
      <w:pStyle w:val="ERCOAdresse"/>
      <w:framePr w:wrap="around" w:y="11341"/>
      <w:rPr>
        <w:lang w:val="de-DE"/>
      </w:rPr>
    </w:pPr>
    <w:r w:rsidRPr="00547FCF">
      <w:rPr>
        <w:lang w:val="de-DE"/>
      </w:rPr>
      <w:t>10999 Berlin</w:t>
    </w:r>
  </w:p>
  <w:p w14:paraId="622A5FC5" w14:textId="77777777" w:rsidR="00451228" w:rsidRPr="00547FCF" w:rsidRDefault="00451228" w:rsidP="00451228">
    <w:pPr>
      <w:pStyle w:val="ERCOAdresse"/>
      <w:framePr w:wrap="around" w:y="11341"/>
      <w:rPr>
        <w:lang w:val="de-DE"/>
      </w:rPr>
    </w:pPr>
    <w:r>
      <w:rPr>
        <w:lang w:val="de-DE"/>
      </w:rPr>
      <w:t xml:space="preserve">Tel.: +49 </w:t>
    </w:r>
    <w:r w:rsidRPr="00547FCF">
      <w:rPr>
        <w:lang w:val="de-DE"/>
      </w:rPr>
      <w:t>30 66 40 40 55</w:t>
    </w:r>
    <w:r>
      <w:rPr>
        <w:lang w:val="de-DE"/>
      </w:rPr>
      <w:t>8</w:t>
    </w:r>
  </w:p>
  <w:p w14:paraId="0EA8FEBB" w14:textId="77777777" w:rsidR="00451228" w:rsidRPr="00547FCF" w:rsidRDefault="00451228" w:rsidP="00451228">
    <w:pPr>
      <w:pStyle w:val="ERCOAdresse"/>
      <w:framePr w:wrap="around" w:y="11341"/>
      <w:rPr>
        <w:lang w:val="de-DE"/>
      </w:rPr>
    </w:pPr>
    <w:hyperlink r:id="rId1" w:history="1">
      <w:r w:rsidRPr="00547FCF">
        <w:rPr>
          <w:lang w:val="de-DE"/>
        </w:rPr>
        <w:t>erco@maipr.com</w:t>
      </w:r>
    </w:hyperlink>
  </w:p>
  <w:p w14:paraId="04411092" w14:textId="77777777" w:rsidR="00451228" w:rsidRPr="00547FCF" w:rsidRDefault="00451228" w:rsidP="00451228">
    <w:pPr>
      <w:pStyle w:val="ERCOAdresse"/>
      <w:framePr w:wrap="around" w:y="11341"/>
      <w:rPr>
        <w:lang w:val="de-DE"/>
      </w:rPr>
    </w:pPr>
    <w:r w:rsidRPr="00547FCF">
      <w:rPr>
        <w:lang w:val="de-DE"/>
      </w:rPr>
      <w:t>www.maipr.com</w:t>
    </w:r>
  </w:p>
  <w:p w14:paraId="4BE9C971" w14:textId="684CC459" w:rsidR="00547FCF" w:rsidRDefault="00547FCF">
    <w:pPr>
      <w:pStyle w:val="Kopfzeile"/>
      <w:rPr>
        <w:lang w:val="en-GB"/>
      </w:rPr>
    </w:pPr>
    <w:r>
      <w:rPr>
        <w:noProof/>
      </w:rPr>
      <w:drawing>
        <wp:anchor distT="0" distB="0" distL="114300" distR="114300" simplePos="0" relativeHeight="25165824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637293189">
    <w:abstractNumId w:val="0"/>
  </w:num>
  <w:num w:numId="2" w16cid:durableId="152112521">
    <w:abstractNumId w:val="5"/>
  </w:num>
  <w:num w:numId="3" w16cid:durableId="143359255">
    <w:abstractNumId w:val="4"/>
  </w:num>
  <w:num w:numId="4" w16cid:durableId="769666099">
    <w:abstractNumId w:val="3"/>
  </w:num>
  <w:num w:numId="5" w16cid:durableId="1698775664">
    <w:abstractNumId w:val="2"/>
  </w:num>
  <w:num w:numId="6" w16cid:durableId="319624313">
    <w:abstractNumId w:val="1"/>
  </w:num>
  <w:num w:numId="7" w16cid:durableId="11697555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4"/>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21F3A"/>
    <w:rsid w:val="00031289"/>
    <w:rsid w:val="00031B50"/>
    <w:rsid w:val="00036EDA"/>
    <w:rsid w:val="00046E9F"/>
    <w:rsid w:val="000473CC"/>
    <w:rsid w:val="000502FE"/>
    <w:rsid w:val="000525B2"/>
    <w:rsid w:val="000541CC"/>
    <w:rsid w:val="00056217"/>
    <w:rsid w:val="0005621C"/>
    <w:rsid w:val="00056857"/>
    <w:rsid w:val="00063476"/>
    <w:rsid w:val="00067B22"/>
    <w:rsid w:val="0007469C"/>
    <w:rsid w:val="00074A92"/>
    <w:rsid w:val="0007750C"/>
    <w:rsid w:val="000778B4"/>
    <w:rsid w:val="0008045C"/>
    <w:rsid w:val="00084D5F"/>
    <w:rsid w:val="0008678C"/>
    <w:rsid w:val="000868F6"/>
    <w:rsid w:val="0008744D"/>
    <w:rsid w:val="000922EF"/>
    <w:rsid w:val="000923F1"/>
    <w:rsid w:val="0009286D"/>
    <w:rsid w:val="000945E5"/>
    <w:rsid w:val="00095B3A"/>
    <w:rsid w:val="000A0C41"/>
    <w:rsid w:val="000A334D"/>
    <w:rsid w:val="000A361A"/>
    <w:rsid w:val="000A3F5A"/>
    <w:rsid w:val="000A437E"/>
    <w:rsid w:val="000A7D73"/>
    <w:rsid w:val="000B32E5"/>
    <w:rsid w:val="000B49A0"/>
    <w:rsid w:val="000B5A53"/>
    <w:rsid w:val="000C7302"/>
    <w:rsid w:val="000D00D9"/>
    <w:rsid w:val="000D0736"/>
    <w:rsid w:val="000D1B23"/>
    <w:rsid w:val="000D357F"/>
    <w:rsid w:val="000D5052"/>
    <w:rsid w:val="000D7BBB"/>
    <w:rsid w:val="000E6241"/>
    <w:rsid w:val="000F74AB"/>
    <w:rsid w:val="001064D1"/>
    <w:rsid w:val="0010782F"/>
    <w:rsid w:val="001114F3"/>
    <w:rsid w:val="00113AA5"/>
    <w:rsid w:val="001146F7"/>
    <w:rsid w:val="00115BC2"/>
    <w:rsid w:val="00117690"/>
    <w:rsid w:val="00122CA4"/>
    <w:rsid w:val="00125E44"/>
    <w:rsid w:val="00130BB7"/>
    <w:rsid w:val="00132C16"/>
    <w:rsid w:val="001340CE"/>
    <w:rsid w:val="0013778A"/>
    <w:rsid w:val="001452BF"/>
    <w:rsid w:val="00150B0A"/>
    <w:rsid w:val="00151D7F"/>
    <w:rsid w:val="001551AA"/>
    <w:rsid w:val="00163F36"/>
    <w:rsid w:val="0016676F"/>
    <w:rsid w:val="00167613"/>
    <w:rsid w:val="001720E5"/>
    <w:rsid w:val="00175616"/>
    <w:rsid w:val="001808BE"/>
    <w:rsid w:val="001814F1"/>
    <w:rsid w:val="00183568"/>
    <w:rsid w:val="001837A7"/>
    <w:rsid w:val="001852D1"/>
    <w:rsid w:val="001854C0"/>
    <w:rsid w:val="00186399"/>
    <w:rsid w:val="001915D3"/>
    <w:rsid w:val="00194E1A"/>
    <w:rsid w:val="001971D5"/>
    <w:rsid w:val="001A27C3"/>
    <w:rsid w:val="001A4A60"/>
    <w:rsid w:val="001A5D26"/>
    <w:rsid w:val="001B03FD"/>
    <w:rsid w:val="001B2881"/>
    <w:rsid w:val="001B4C89"/>
    <w:rsid w:val="001B4E93"/>
    <w:rsid w:val="001B6E0B"/>
    <w:rsid w:val="001B7C4D"/>
    <w:rsid w:val="001C0450"/>
    <w:rsid w:val="001C10AC"/>
    <w:rsid w:val="001C54DD"/>
    <w:rsid w:val="001C5F8D"/>
    <w:rsid w:val="001C6A91"/>
    <w:rsid w:val="001D0E58"/>
    <w:rsid w:val="001D153E"/>
    <w:rsid w:val="001D2A28"/>
    <w:rsid w:val="001D3C86"/>
    <w:rsid w:val="001E267C"/>
    <w:rsid w:val="001E2E49"/>
    <w:rsid w:val="001E4220"/>
    <w:rsid w:val="001E4EC6"/>
    <w:rsid w:val="001E6A18"/>
    <w:rsid w:val="001E7C01"/>
    <w:rsid w:val="001E7D98"/>
    <w:rsid w:val="001F21CC"/>
    <w:rsid w:val="001F2935"/>
    <w:rsid w:val="001F4C02"/>
    <w:rsid w:val="00203ECD"/>
    <w:rsid w:val="00205774"/>
    <w:rsid w:val="00207E6D"/>
    <w:rsid w:val="00215386"/>
    <w:rsid w:val="00217908"/>
    <w:rsid w:val="002214B4"/>
    <w:rsid w:val="00221D23"/>
    <w:rsid w:val="0022245D"/>
    <w:rsid w:val="00223A70"/>
    <w:rsid w:val="00230296"/>
    <w:rsid w:val="00231FE1"/>
    <w:rsid w:val="00234D03"/>
    <w:rsid w:val="0023757E"/>
    <w:rsid w:val="00237C73"/>
    <w:rsid w:val="00237CBA"/>
    <w:rsid w:val="00242399"/>
    <w:rsid w:val="00242D09"/>
    <w:rsid w:val="00242D1F"/>
    <w:rsid w:val="00242F2A"/>
    <w:rsid w:val="002448E9"/>
    <w:rsid w:val="00244A37"/>
    <w:rsid w:val="002459BB"/>
    <w:rsid w:val="00246187"/>
    <w:rsid w:val="00246954"/>
    <w:rsid w:val="00246A10"/>
    <w:rsid w:val="00250C1F"/>
    <w:rsid w:val="00256211"/>
    <w:rsid w:val="00263155"/>
    <w:rsid w:val="00263B3C"/>
    <w:rsid w:val="00267E7A"/>
    <w:rsid w:val="00270E41"/>
    <w:rsid w:val="0028005E"/>
    <w:rsid w:val="0028380D"/>
    <w:rsid w:val="00283D76"/>
    <w:rsid w:val="002858B0"/>
    <w:rsid w:val="0029317F"/>
    <w:rsid w:val="00295A1C"/>
    <w:rsid w:val="002963F8"/>
    <w:rsid w:val="0029788E"/>
    <w:rsid w:val="00297D22"/>
    <w:rsid w:val="002A1093"/>
    <w:rsid w:val="002A468E"/>
    <w:rsid w:val="002B4906"/>
    <w:rsid w:val="002B4A56"/>
    <w:rsid w:val="002C0754"/>
    <w:rsid w:val="002C2567"/>
    <w:rsid w:val="002C36AB"/>
    <w:rsid w:val="002C5039"/>
    <w:rsid w:val="002D0AAA"/>
    <w:rsid w:val="002E7831"/>
    <w:rsid w:val="002E7BA3"/>
    <w:rsid w:val="002F294A"/>
    <w:rsid w:val="002F2F68"/>
    <w:rsid w:val="002F43C0"/>
    <w:rsid w:val="002F6E78"/>
    <w:rsid w:val="0030360B"/>
    <w:rsid w:val="0030589A"/>
    <w:rsid w:val="00305EF9"/>
    <w:rsid w:val="003064FF"/>
    <w:rsid w:val="00310FF3"/>
    <w:rsid w:val="0031162C"/>
    <w:rsid w:val="003120D1"/>
    <w:rsid w:val="00315A81"/>
    <w:rsid w:val="00324C2F"/>
    <w:rsid w:val="00324F3A"/>
    <w:rsid w:val="0033318E"/>
    <w:rsid w:val="00335149"/>
    <w:rsid w:val="0033585C"/>
    <w:rsid w:val="00337FB2"/>
    <w:rsid w:val="003473CF"/>
    <w:rsid w:val="003509DF"/>
    <w:rsid w:val="0035113B"/>
    <w:rsid w:val="00353C18"/>
    <w:rsid w:val="00355D34"/>
    <w:rsid w:val="00357B4C"/>
    <w:rsid w:val="0036189F"/>
    <w:rsid w:val="003747EC"/>
    <w:rsid w:val="00376079"/>
    <w:rsid w:val="0038194B"/>
    <w:rsid w:val="00383B54"/>
    <w:rsid w:val="003853D4"/>
    <w:rsid w:val="00391C3D"/>
    <w:rsid w:val="0039656D"/>
    <w:rsid w:val="003A2FFE"/>
    <w:rsid w:val="003A3E6C"/>
    <w:rsid w:val="003A72E3"/>
    <w:rsid w:val="003B1ECC"/>
    <w:rsid w:val="003B20F7"/>
    <w:rsid w:val="003B259D"/>
    <w:rsid w:val="003B47C3"/>
    <w:rsid w:val="003B4E2B"/>
    <w:rsid w:val="003C0B6A"/>
    <w:rsid w:val="003C16D3"/>
    <w:rsid w:val="003D0DC3"/>
    <w:rsid w:val="003D0F12"/>
    <w:rsid w:val="003D6C53"/>
    <w:rsid w:val="003E1501"/>
    <w:rsid w:val="003E2CF9"/>
    <w:rsid w:val="003E4ED4"/>
    <w:rsid w:val="003E5A86"/>
    <w:rsid w:val="003E7D25"/>
    <w:rsid w:val="003F1265"/>
    <w:rsid w:val="003F2E12"/>
    <w:rsid w:val="004003E2"/>
    <w:rsid w:val="00401D07"/>
    <w:rsid w:val="00402D5B"/>
    <w:rsid w:val="00406E52"/>
    <w:rsid w:val="00407686"/>
    <w:rsid w:val="00407BD9"/>
    <w:rsid w:val="00411202"/>
    <w:rsid w:val="004121E6"/>
    <w:rsid w:val="00413C20"/>
    <w:rsid w:val="00414579"/>
    <w:rsid w:val="00415A29"/>
    <w:rsid w:val="00416536"/>
    <w:rsid w:val="004236AE"/>
    <w:rsid w:val="00425436"/>
    <w:rsid w:val="00435635"/>
    <w:rsid w:val="004361E3"/>
    <w:rsid w:val="00437D22"/>
    <w:rsid w:val="00443219"/>
    <w:rsid w:val="004442EE"/>
    <w:rsid w:val="00444A5B"/>
    <w:rsid w:val="00450000"/>
    <w:rsid w:val="00451228"/>
    <w:rsid w:val="004523CA"/>
    <w:rsid w:val="004546EF"/>
    <w:rsid w:val="0046518F"/>
    <w:rsid w:val="004713E8"/>
    <w:rsid w:val="004719C5"/>
    <w:rsid w:val="0047222A"/>
    <w:rsid w:val="00472A36"/>
    <w:rsid w:val="0047524C"/>
    <w:rsid w:val="0047768D"/>
    <w:rsid w:val="004779D8"/>
    <w:rsid w:val="00482881"/>
    <w:rsid w:val="00482C1B"/>
    <w:rsid w:val="00483F19"/>
    <w:rsid w:val="0048783D"/>
    <w:rsid w:val="00497CC3"/>
    <w:rsid w:val="004A0364"/>
    <w:rsid w:val="004A1A5A"/>
    <w:rsid w:val="004A3B56"/>
    <w:rsid w:val="004A4A72"/>
    <w:rsid w:val="004B1649"/>
    <w:rsid w:val="004B28F1"/>
    <w:rsid w:val="004B34DC"/>
    <w:rsid w:val="004B399D"/>
    <w:rsid w:val="004C3C96"/>
    <w:rsid w:val="004C58EB"/>
    <w:rsid w:val="004C6656"/>
    <w:rsid w:val="004D1E14"/>
    <w:rsid w:val="004D2B83"/>
    <w:rsid w:val="004E163C"/>
    <w:rsid w:val="004E2ED1"/>
    <w:rsid w:val="004E4CBB"/>
    <w:rsid w:val="004E5983"/>
    <w:rsid w:val="004E7FC9"/>
    <w:rsid w:val="004F0629"/>
    <w:rsid w:val="004F3038"/>
    <w:rsid w:val="004F55C3"/>
    <w:rsid w:val="00501B73"/>
    <w:rsid w:val="00512433"/>
    <w:rsid w:val="005156B0"/>
    <w:rsid w:val="0051771F"/>
    <w:rsid w:val="005245BE"/>
    <w:rsid w:val="00530125"/>
    <w:rsid w:val="00535EA0"/>
    <w:rsid w:val="005373DB"/>
    <w:rsid w:val="00541E1F"/>
    <w:rsid w:val="00546401"/>
    <w:rsid w:val="0054704E"/>
    <w:rsid w:val="00547A34"/>
    <w:rsid w:val="00547FCF"/>
    <w:rsid w:val="005513E1"/>
    <w:rsid w:val="00552289"/>
    <w:rsid w:val="005543CE"/>
    <w:rsid w:val="005563F0"/>
    <w:rsid w:val="00562AE0"/>
    <w:rsid w:val="005652E8"/>
    <w:rsid w:val="005661FF"/>
    <w:rsid w:val="0056691F"/>
    <w:rsid w:val="0056728E"/>
    <w:rsid w:val="00570D19"/>
    <w:rsid w:val="005756DC"/>
    <w:rsid w:val="00575771"/>
    <w:rsid w:val="00576461"/>
    <w:rsid w:val="005800B5"/>
    <w:rsid w:val="00582750"/>
    <w:rsid w:val="005836D6"/>
    <w:rsid w:val="005852B8"/>
    <w:rsid w:val="00585995"/>
    <w:rsid w:val="0058660A"/>
    <w:rsid w:val="00596003"/>
    <w:rsid w:val="005A104E"/>
    <w:rsid w:val="005A2018"/>
    <w:rsid w:val="005A2857"/>
    <w:rsid w:val="005A2ABC"/>
    <w:rsid w:val="005A3280"/>
    <w:rsid w:val="005A4DBE"/>
    <w:rsid w:val="005B1F59"/>
    <w:rsid w:val="005C2E9B"/>
    <w:rsid w:val="005C4F93"/>
    <w:rsid w:val="005C5544"/>
    <w:rsid w:val="005D0E63"/>
    <w:rsid w:val="005D2D00"/>
    <w:rsid w:val="005D4DE6"/>
    <w:rsid w:val="005D5630"/>
    <w:rsid w:val="005D634F"/>
    <w:rsid w:val="005E0A58"/>
    <w:rsid w:val="005E1D89"/>
    <w:rsid w:val="005E4099"/>
    <w:rsid w:val="005F7182"/>
    <w:rsid w:val="00600D2A"/>
    <w:rsid w:val="00601847"/>
    <w:rsid w:val="00603429"/>
    <w:rsid w:val="00604B21"/>
    <w:rsid w:val="006062F3"/>
    <w:rsid w:val="006108DA"/>
    <w:rsid w:val="006116DB"/>
    <w:rsid w:val="00613A03"/>
    <w:rsid w:val="006155A2"/>
    <w:rsid w:val="00631A6B"/>
    <w:rsid w:val="006326F3"/>
    <w:rsid w:val="00634458"/>
    <w:rsid w:val="0063779C"/>
    <w:rsid w:val="00646A67"/>
    <w:rsid w:val="00646F53"/>
    <w:rsid w:val="00650C0D"/>
    <w:rsid w:val="0065372F"/>
    <w:rsid w:val="0065429C"/>
    <w:rsid w:val="00671A36"/>
    <w:rsid w:val="00671BAA"/>
    <w:rsid w:val="00671D19"/>
    <w:rsid w:val="00672085"/>
    <w:rsid w:val="00672535"/>
    <w:rsid w:val="00674290"/>
    <w:rsid w:val="00677FDB"/>
    <w:rsid w:val="006811D2"/>
    <w:rsid w:val="00683D1E"/>
    <w:rsid w:val="00685C7C"/>
    <w:rsid w:val="00691CA9"/>
    <w:rsid w:val="00696290"/>
    <w:rsid w:val="006A39C6"/>
    <w:rsid w:val="006A4ED9"/>
    <w:rsid w:val="006A6820"/>
    <w:rsid w:val="006A7275"/>
    <w:rsid w:val="006B231B"/>
    <w:rsid w:val="006B23D8"/>
    <w:rsid w:val="006B38B9"/>
    <w:rsid w:val="006B40C0"/>
    <w:rsid w:val="006B5760"/>
    <w:rsid w:val="006B6D9B"/>
    <w:rsid w:val="006B79A1"/>
    <w:rsid w:val="006C08E1"/>
    <w:rsid w:val="006C1044"/>
    <w:rsid w:val="006C193C"/>
    <w:rsid w:val="006C1EDA"/>
    <w:rsid w:val="006C3764"/>
    <w:rsid w:val="006C3AEC"/>
    <w:rsid w:val="006C6492"/>
    <w:rsid w:val="006D437F"/>
    <w:rsid w:val="006D4479"/>
    <w:rsid w:val="006E06D1"/>
    <w:rsid w:val="006E1A95"/>
    <w:rsid w:val="006E5015"/>
    <w:rsid w:val="006E6291"/>
    <w:rsid w:val="006E6C46"/>
    <w:rsid w:val="006E754D"/>
    <w:rsid w:val="006F00B0"/>
    <w:rsid w:val="006F38DD"/>
    <w:rsid w:val="006F3A44"/>
    <w:rsid w:val="006F4301"/>
    <w:rsid w:val="00702DFF"/>
    <w:rsid w:val="0070515E"/>
    <w:rsid w:val="00707D53"/>
    <w:rsid w:val="00713D67"/>
    <w:rsid w:val="00722429"/>
    <w:rsid w:val="007239CF"/>
    <w:rsid w:val="00723D46"/>
    <w:rsid w:val="00733DA9"/>
    <w:rsid w:val="00734FCC"/>
    <w:rsid w:val="007376E4"/>
    <w:rsid w:val="007501F5"/>
    <w:rsid w:val="00752C27"/>
    <w:rsid w:val="00757432"/>
    <w:rsid w:val="00764725"/>
    <w:rsid w:val="00772E27"/>
    <w:rsid w:val="0077629F"/>
    <w:rsid w:val="00776605"/>
    <w:rsid w:val="007824B7"/>
    <w:rsid w:val="00784BF2"/>
    <w:rsid w:val="00787B6A"/>
    <w:rsid w:val="00787D34"/>
    <w:rsid w:val="0079138D"/>
    <w:rsid w:val="0079420A"/>
    <w:rsid w:val="00796BE6"/>
    <w:rsid w:val="0079777B"/>
    <w:rsid w:val="007A46EA"/>
    <w:rsid w:val="007A4757"/>
    <w:rsid w:val="007A5E47"/>
    <w:rsid w:val="007B0C64"/>
    <w:rsid w:val="007B1BDB"/>
    <w:rsid w:val="007B1DAA"/>
    <w:rsid w:val="007B48AA"/>
    <w:rsid w:val="007B50C7"/>
    <w:rsid w:val="007C7179"/>
    <w:rsid w:val="007D0A57"/>
    <w:rsid w:val="007D1D35"/>
    <w:rsid w:val="007D3B88"/>
    <w:rsid w:val="007D500F"/>
    <w:rsid w:val="007D71A4"/>
    <w:rsid w:val="007E32A5"/>
    <w:rsid w:val="007E4627"/>
    <w:rsid w:val="007E5224"/>
    <w:rsid w:val="007E6F59"/>
    <w:rsid w:val="007E7184"/>
    <w:rsid w:val="007F280D"/>
    <w:rsid w:val="007F4384"/>
    <w:rsid w:val="007F4FED"/>
    <w:rsid w:val="007F692C"/>
    <w:rsid w:val="0080622B"/>
    <w:rsid w:val="00810BF8"/>
    <w:rsid w:val="00813C21"/>
    <w:rsid w:val="008144EE"/>
    <w:rsid w:val="00817D5F"/>
    <w:rsid w:val="00825BB0"/>
    <w:rsid w:val="00831118"/>
    <w:rsid w:val="0083311C"/>
    <w:rsid w:val="00834CBD"/>
    <w:rsid w:val="00847094"/>
    <w:rsid w:val="00854169"/>
    <w:rsid w:val="008556BA"/>
    <w:rsid w:val="008563AF"/>
    <w:rsid w:val="0086271D"/>
    <w:rsid w:val="00863DA2"/>
    <w:rsid w:val="0086731A"/>
    <w:rsid w:val="00875014"/>
    <w:rsid w:val="00877C6A"/>
    <w:rsid w:val="00887D16"/>
    <w:rsid w:val="0089136A"/>
    <w:rsid w:val="00893EAC"/>
    <w:rsid w:val="008945A8"/>
    <w:rsid w:val="0089545F"/>
    <w:rsid w:val="0089565F"/>
    <w:rsid w:val="0089609C"/>
    <w:rsid w:val="008967DA"/>
    <w:rsid w:val="00896AF5"/>
    <w:rsid w:val="0089730C"/>
    <w:rsid w:val="00897B58"/>
    <w:rsid w:val="00897E4A"/>
    <w:rsid w:val="00897FF6"/>
    <w:rsid w:val="008A0542"/>
    <w:rsid w:val="008A40F8"/>
    <w:rsid w:val="008A565C"/>
    <w:rsid w:val="008B2303"/>
    <w:rsid w:val="008B2664"/>
    <w:rsid w:val="008B3C65"/>
    <w:rsid w:val="008C626E"/>
    <w:rsid w:val="008C7BCC"/>
    <w:rsid w:val="008D17B4"/>
    <w:rsid w:val="008D30E4"/>
    <w:rsid w:val="008D541C"/>
    <w:rsid w:val="008E1574"/>
    <w:rsid w:val="008E431B"/>
    <w:rsid w:val="008E5BBE"/>
    <w:rsid w:val="008F3CFE"/>
    <w:rsid w:val="008F65D3"/>
    <w:rsid w:val="008F6DF0"/>
    <w:rsid w:val="009006D6"/>
    <w:rsid w:val="009020D4"/>
    <w:rsid w:val="009026BA"/>
    <w:rsid w:val="00904032"/>
    <w:rsid w:val="00905710"/>
    <w:rsid w:val="00910683"/>
    <w:rsid w:val="0091178C"/>
    <w:rsid w:val="00911E27"/>
    <w:rsid w:val="0091284C"/>
    <w:rsid w:val="00912A1F"/>
    <w:rsid w:val="00913822"/>
    <w:rsid w:val="00913CEB"/>
    <w:rsid w:val="00915400"/>
    <w:rsid w:val="00921829"/>
    <w:rsid w:val="00922151"/>
    <w:rsid w:val="00922393"/>
    <w:rsid w:val="00923127"/>
    <w:rsid w:val="0092439A"/>
    <w:rsid w:val="00926298"/>
    <w:rsid w:val="00932F93"/>
    <w:rsid w:val="00943A4D"/>
    <w:rsid w:val="00955ED1"/>
    <w:rsid w:val="00956727"/>
    <w:rsid w:val="009602D7"/>
    <w:rsid w:val="009766D5"/>
    <w:rsid w:val="00982C9D"/>
    <w:rsid w:val="009853A5"/>
    <w:rsid w:val="0098610E"/>
    <w:rsid w:val="00987211"/>
    <w:rsid w:val="009906A9"/>
    <w:rsid w:val="00990E4B"/>
    <w:rsid w:val="0099195A"/>
    <w:rsid w:val="009978E0"/>
    <w:rsid w:val="009A2F4B"/>
    <w:rsid w:val="009A5001"/>
    <w:rsid w:val="009B0DF2"/>
    <w:rsid w:val="009B1E0C"/>
    <w:rsid w:val="009B3143"/>
    <w:rsid w:val="009B4006"/>
    <w:rsid w:val="009C10DB"/>
    <w:rsid w:val="009C202F"/>
    <w:rsid w:val="009C541D"/>
    <w:rsid w:val="009C5EF7"/>
    <w:rsid w:val="009D1109"/>
    <w:rsid w:val="009D2559"/>
    <w:rsid w:val="009D2996"/>
    <w:rsid w:val="009D515C"/>
    <w:rsid w:val="009D6EBA"/>
    <w:rsid w:val="009E4D4B"/>
    <w:rsid w:val="009E54CC"/>
    <w:rsid w:val="009E6510"/>
    <w:rsid w:val="009E6FAF"/>
    <w:rsid w:val="009F1AB1"/>
    <w:rsid w:val="009F34F8"/>
    <w:rsid w:val="009F40A7"/>
    <w:rsid w:val="009F4616"/>
    <w:rsid w:val="009F5BC2"/>
    <w:rsid w:val="009F6BB5"/>
    <w:rsid w:val="00A00BBC"/>
    <w:rsid w:val="00A01564"/>
    <w:rsid w:val="00A06C41"/>
    <w:rsid w:val="00A06F4B"/>
    <w:rsid w:val="00A16012"/>
    <w:rsid w:val="00A21E3E"/>
    <w:rsid w:val="00A25EB1"/>
    <w:rsid w:val="00A3191A"/>
    <w:rsid w:val="00A339F1"/>
    <w:rsid w:val="00A36681"/>
    <w:rsid w:val="00A412CC"/>
    <w:rsid w:val="00A41D24"/>
    <w:rsid w:val="00A50005"/>
    <w:rsid w:val="00A50BA8"/>
    <w:rsid w:val="00A526BF"/>
    <w:rsid w:val="00A52853"/>
    <w:rsid w:val="00A5698A"/>
    <w:rsid w:val="00A56E55"/>
    <w:rsid w:val="00A579E4"/>
    <w:rsid w:val="00A60552"/>
    <w:rsid w:val="00A65634"/>
    <w:rsid w:val="00A670D5"/>
    <w:rsid w:val="00A766CF"/>
    <w:rsid w:val="00A8215A"/>
    <w:rsid w:val="00A82414"/>
    <w:rsid w:val="00A834EA"/>
    <w:rsid w:val="00A85BA7"/>
    <w:rsid w:val="00A87C98"/>
    <w:rsid w:val="00A92ED4"/>
    <w:rsid w:val="00A9511E"/>
    <w:rsid w:val="00AA0376"/>
    <w:rsid w:val="00AA149F"/>
    <w:rsid w:val="00AA2EAD"/>
    <w:rsid w:val="00AA6FA7"/>
    <w:rsid w:val="00AB072D"/>
    <w:rsid w:val="00AB5B53"/>
    <w:rsid w:val="00AC02BE"/>
    <w:rsid w:val="00AC1E8D"/>
    <w:rsid w:val="00AC3115"/>
    <w:rsid w:val="00AC40D6"/>
    <w:rsid w:val="00AC5442"/>
    <w:rsid w:val="00AC75E2"/>
    <w:rsid w:val="00AD09FE"/>
    <w:rsid w:val="00AD2447"/>
    <w:rsid w:val="00AD51F6"/>
    <w:rsid w:val="00AD7B2F"/>
    <w:rsid w:val="00AE0C5C"/>
    <w:rsid w:val="00AE39A0"/>
    <w:rsid w:val="00AE3A4C"/>
    <w:rsid w:val="00AE3F0F"/>
    <w:rsid w:val="00AE5A5E"/>
    <w:rsid w:val="00AF3425"/>
    <w:rsid w:val="00B01A06"/>
    <w:rsid w:val="00B02919"/>
    <w:rsid w:val="00B10351"/>
    <w:rsid w:val="00B12C34"/>
    <w:rsid w:val="00B13718"/>
    <w:rsid w:val="00B1555A"/>
    <w:rsid w:val="00B205CC"/>
    <w:rsid w:val="00B20782"/>
    <w:rsid w:val="00B22877"/>
    <w:rsid w:val="00B23926"/>
    <w:rsid w:val="00B24C66"/>
    <w:rsid w:val="00B25FD1"/>
    <w:rsid w:val="00B27EA1"/>
    <w:rsid w:val="00B326C5"/>
    <w:rsid w:val="00B33567"/>
    <w:rsid w:val="00B33734"/>
    <w:rsid w:val="00B40AE3"/>
    <w:rsid w:val="00B416FB"/>
    <w:rsid w:val="00B4260A"/>
    <w:rsid w:val="00B432C7"/>
    <w:rsid w:val="00B44C9E"/>
    <w:rsid w:val="00B47D20"/>
    <w:rsid w:val="00B53D8F"/>
    <w:rsid w:val="00B56BDD"/>
    <w:rsid w:val="00B56CE7"/>
    <w:rsid w:val="00B609EC"/>
    <w:rsid w:val="00B610F9"/>
    <w:rsid w:val="00B61FF3"/>
    <w:rsid w:val="00B6468E"/>
    <w:rsid w:val="00B656B8"/>
    <w:rsid w:val="00B65A35"/>
    <w:rsid w:val="00B65B55"/>
    <w:rsid w:val="00B66FDE"/>
    <w:rsid w:val="00B67F5E"/>
    <w:rsid w:val="00B73270"/>
    <w:rsid w:val="00B74F15"/>
    <w:rsid w:val="00B819C8"/>
    <w:rsid w:val="00B83C8B"/>
    <w:rsid w:val="00B85AED"/>
    <w:rsid w:val="00B911EF"/>
    <w:rsid w:val="00B95BF0"/>
    <w:rsid w:val="00BB351D"/>
    <w:rsid w:val="00BB62F7"/>
    <w:rsid w:val="00BC00F4"/>
    <w:rsid w:val="00BC319A"/>
    <w:rsid w:val="00BC3514"/>
    <w:rsid w:val="00BC4216"/>
    <w:rsid w:val="00BD1DCD"/>
    <w:rsid w:val="00BD78E1"/>
    <w:rsid w:val="00BE0E44"/>
    <w:rsid w:val="00BE3975"/>
    <w:rsid w:val="00BF338E"/>
    <w:rsid w:val="00BF7C85"/>
    <w:rsid w:val="00C02BFC"/>
    <w:rsid w:val="00C05475"/>
    <w:rsid w:val="00C065F6"/>
    <w:rsid w:val="00C16F64"/>
    <w:rsid w:val="00C212E6"/>
    <w:rsid w:val="00C2517B"/>
    <w:rsid w:val="00C27783"/>
    <w:rsid w:val="00C43FBC"/>
    <w:rsid w:val="00C44DB4"/>
    <w:rsid w:val="00C47E4F"/>
    <w:rsid w:val="00C51726"/>
    <w:rsid w:val="00C61752"/>
    <w:rsid w:val="00C634A8"/>
    <w:rsid w:val="00C63FC7"/>
    <w:rsid w:val="00C64031"/>
    <w:rsid w:val="00C640B5"/>
    <w:rsid w:val="00C64D2C"/>
    <w:rsid w:val="00C67286"/>
    <w:rsid w:val="00C72D83"/>
    <w:rsid w:val="00C76F27"/>
    <w:rsid w:val="00C814D0"/>
    <w:rsid w:val="00C83C11"/>
    <w:rsid w:val="00C84C82"/>
    <w:rsid w:val="00C867EB"/>
    <w:rsid w:val="00C90C02"/>
    <w:rsid w:val="00C91F8F"/>
    <w:rsid w:val="00C928A7"/>
    <w:rsid w:val="00C931EE"/>
    <w:rsid w:val="00C939FE"/>
    <w:rsid w:val="00C9462A"/>
    <w:rsid w:val="00C96390"/>
    <w:rsid w:val="00C967E6"/>
    <w:rsid w:val="00CA066C"/>
    <w:rsid w:val="00CA59DB"/>
    <w:rsid w:val="00CB08C1"/>
    <w:rsid w:val="00CB4D20"/>
    <w:rsid w:val="00CB67BE"/>
    <w:rsid w:val="00CB7E92"/>
    <w:rsid w:val="00CC5035"/>
    <w:rsid w:val="00CC66AC"/>
    <w:rsid w:val="00CD0D2F"/>
    <w:rsid w:val="00CD14E0"/>
    <w:rsid w:val="00CD2B4E"/>
    <w:rsid w:val="00CD438D"/>
    <w:rsid w:val="00CE19B4"/>
    <w:rsid w:val="00CE34F2"/>
    <w:rsid w:val="00CF479A"/>
    <w:rsid w:val="00D026B7"/>
    <w:rsid w:val="00D02C76"/>
    <w:rsid w:val="00D03716"/>
    <w:rsid w:val="00D06469"/>
    <w:rsid w:val="00D075A9"/>
    <w:rsid w:val="00D33AE0"/>
    <w:rsid w:val="00D3424E"/>
    <w:rsid w:val="00D34A48"/>
    <w:rsid w:val="00D35439"/>
    <w:rsid w:val="00D378A3"/>
    <w:rsid w:val="00D42960"/>
    <w:rsid w:val="00D42D8B"/>
    <w:rsid w:val="00D436BC"/>
    <w:rsid w:val="00D45D04"/>
    <w:rsid w:val="00D4714F"/>
    <w:rsid w:val="00D50181"/>
    <w:rsid w:val="00D51B99"/>
    <w:rsid w:val="00D562DF"/>
    <w:rsid w:val="00D6532E"/>
    <w:rsid w:val="00D66E58"/>
    <w:rsid w:val="00D67FCD"/>
    <w:rsid w:val="00D721A1"/>
    <w:rsid w:val="00D7233C"/>
    <w:rsid w:val="00D7357D"/>
    <w:rsid w:val="00D7380B"/>
    <w:rsid w:val="00D74215"/>
    <w:rsid w:val="00D743F0"/>
    <w:rsid w:val="00D77D03"/>
    <w:rsid w:val="00D80D67"/>
    <w:rsid w:val="00D80E83"/>
    <w:rsid w:val="00D811CB"/>
    <w:rsid w:val="00D83029"/>
    <w:rsid w:val="00D84D97"/>
    <w:rsid w:val="00D85A23"/>
    <w:rsid w:val="00D900D3"/>
    <w:rsid w:val="00D90C1C"/>
    <w:rsid w:val="00D9328E"/>
    <w:rsid w:val="00D9376C"/>
    <w:rsid w:val="00DA0021"/>
    <w:rsid w:val="00DA09EC"/>
    <w:rsid w:val="00DA2840"/>
    <w:rsid w:val="00DA390B"/>
    <w:rsid w:val="00DA4B3E"/>
    <w:rsid w:val="00DA62FA"/>
    <w:rsid w:val="00DA7FDF"/>
    <w:rsid w:val="00DB2A10"/>
    <w:rsid w:val="00DB5799"/>
    <w:rsid w:val="00DB720F"/>
    <w:rsid w:val="00DC25CE"/>
    <w:rsid w:val="00DC2D3C"/>
    <w:rsid w:val="00DC37E5"/>
    <w:rsid w:val="00DC4553"/>
    <w:rsid w:val="00DC486C"/>
    <w:rsid w:val="00DC4C5D"/>
    <w:rsid w:val="00DC6514"/>
    <w:rsid w:val="00DD2109"/>
    <w:rsid w:val="00DD29B9"/>
    <w:rsid w:val="00DD3562"/>
    <w:rsid w:val="00DD4479"/>
    <w:rsid w:val="00DD5372"/>
    <w:rsid w:val="00DF1DEC"/>
    <w:rsid w:val="00DF1EAC"/>
    <w:rsid w:val="00DF2EDA"/>
    <w:rsid w:val="00DF44F7"/>
    <w:rsid w:val="00DF5832"/>
    <w:rsid w:val="00DF5CDD"/>
    <w:rsid w:val="00DF66FA"/>
    <w:rsid w:val="00DF7241"/>
    <w:rsid w:val="00DF7EBE"/>
    <w:rsid w:val="00E00C73"/>
    <w:rsid w:val="00E03731"/>
    <w:rsid w:val="00E06811"/>
    <w:rsid w:val="00E110A6"/>
    <w:rsid w:val="00E1170E"/>
    <w:rsid w:val="00E123B8"/>
    <w:rsid w:val="00E1491F"/>
    <w:rsid w:val="00E169D8"/>
    <w:rsid w:val="00E17B09"/>
    <w:rsid w:val="00E20663"/>
    <w:rsid w:val="00E230A0"/>
    <w:rsid w:val="00E25305"/>
    <w:rsid w:val="00E253EF"/>
    <w:rsid w:val="00E316A2"/>
    <w:rsid w:val="00E3228C"/>
    <w:rsid w:val="00E326D9"/>
    <w:rsid w:val="00E367CC"/>
    <w:rsid w:val="00E37C1F"/>
    <w:rsid w:val="00E41250"/>
    <w:rsid w:val="00E43B79"/>
    <w:rsid w:val="00E446B7"/>
    <w:rsid w:val="00E44853"/>
    <w:rsid w:val="00E45483"/>
    <w:rsid w:val="00E45A46"/>
    <w:rsid w:val="00E45E09"/>
    <w:rsid w:val="00E46F3B"/>
    <w:rsid w:val="00E502E2"/>
    <w:rsid w:val="00E50F44"/>
    <w:rsid w:val="00E51B07"/>
    <w:rsid w:val="00E5556A"/>
    <w:rsid w:val="00E557F6"/>
    <w:rsid w:val="00E64F06"/>
    <w:rsid w:val="00E6613E"/>
    <w:rsid w:val="00E7074F"/>
    <w:rsid w:val="00E7394D"/>
    <w:rsid w:val="00E75C55"/>
    <w:rsid w:val="00E75D57"/>
    <w:rsid w:val="00E813AA"/>
    <w:rsid w:val="00E821F0"/>
    <w:rsid w:val="00E90D01"/>
    <w:rsid w:val="00E935AD"/>
    <w:rsid w:val="00E9397F"/>
    <w:rsid w:val="00E948EA"/>
    <w:rsid w:val="00E96AB6"/>
    <w:rsid w:val="00E978E1"/>
    <w:rsid w:val="00EA041A"/>
    <w:rsid w:val="00EA0C78"/>
    <w:rsid w:val="00EB7E7E"/>
    <w:rsid w:val="00EC0B80"/>
    <w:rsid w:val="00EC1C08"/>
    <w:rsid w:val="00EC25F1"/>
    <w:rsid w:val="00EC351D"/>
    <w:rsid w:val="00EC56D3"/>
    <w:rsid w:val="00EC67E5"/>
    <w:rsid w:val="00ED315F"/>
    <w:rsid w:val="00ED3E12"/>
    <w:rsid w:val="00ED48D9"/>
    <w:rsid w:val="00ED7062"/>
    <w:rsid w:val="00EE220B"/>
    <w:rsid w:val="00EE2900"/>
    <w:rsid w:val="00EE2E34"/>
    <w:rsid w:val="00EE6783"/>
    <w:rsid w:val="00EF12B1"/>
    <w:rsid w:val="00EF31D3"/>
    <w:rsid w:val="00F01C3D"/>
    <w:rsid w:val="00F023E9"/>
    <w:rsid w:val="00F10995"/>
    <w:rsid w:val="00F13348"/>
    <w:rsid w:val="00F13ED8"/>
    <w:rsid w:val="00F15853"/>
    <w:rsid w:val="00F16823"/>
    <w:rsid w:val="00F17C5C"/>
    <w:rsid w:val="00F21AE9"/>
    <w:rsid w:val="00F2284F"/>
    <w:rsid w:val="00F263AF"/>
    <w:rsid w:val="00F26635"/>
    <w:rsid w:val="00F30197"/>
    <w:rsid w:val="00F3148F"/>
    <w:rsid w:val="00F33700"/>
    <w:rsid w:val="00F358B5"/>
    <w:rsid w:val="00F35B61"/>
    <w:rsid w:val="00F3753C"/>
    <w:rsid w:val="00F4068A"/>
    <w:rsid w:val="00F4148B"/>
    <w:rsid w:val="00F453D7"/>
    <w:rsid w:val="00F5111F"/>
    <w:rsid w:val="00F5160E"/>
    <w:rsid w:val="00F52E3F"/>
    <w:rsid w:val="00F53BCC"/>
    <w:rsid w:val="00F54274"/>
    <w:rsid w:val="00F57BC9"/>
    <w:rsid w:val="00F60CE6"/>
    <w:rsid w:val="00F620EE"/>
    <w:rsid w:val="00F625AA"/>
    <w:rsid w:val="00F65401"/>
    <w:rsid w:val="00F658B9"/>
    <w:rsid w:val="00F65991"/>
    <w:rsid w:val="00F674E1"/>
    <w:rsid w:val="00F74B54"/>
    <w:rsid w:val="00F74B62"/>
    <w:rsid w:val="00F75304"/>
    <w:rsid w:val="00F753A2"/>
    <w:rsid w:val="00F75722"/>
    <w:rsid w:val="00F767B7"/>
    <w:rsid w:val="00F76DCC"/>
    <w:rsid w:val="00F77EE9"/>
    <w:rsid w:val="00F811C6"/>
    <w:rsid w:val="00F858DF"/>
    <w:rsid w:val="00F86E30"/>
    <w:rsid w:val="00F90566"/>
    <w:rsid w:val="00F906B3"/>
    <w:rsid w:val="00F90B4C"/>
    <w:rsid w:val="00F912CE"/>
    <w:rsid w:val="00F92BEF"/>
    <w:rsid w:val="00F97689"/>
    <w:rsid w:val="00FB23B7"/>
    <w:rsid w:val="00FB3FF8"/>
    <w:rsid w:val="00FB481E"/>
    <w:rsid w:val="00FB5F81"/>
    <w:rsid w:val="00FB61C3"/>
    <w:rsid w:val="00FC019B"/>
    <w:rsid w:val="00FD5E30"/>
    <w:rsid w:val="00FE1036"/>
    <w:rsid w:val="00FE26C3"/>
    <w:rsid w:val="00FE32E7"/>
    <w:rsid w:val="00FE3EF6"/>
    <w:rsid w:val="00FE5BAD"/>
    <w:rsid w:val="00FE7D6B"/>
    <w:rsid w:val="00FF083F"/>
    <w:rsid w:val="00FF25E1"/>
    <w:rsid w:val="00FF5C2F"/>
    <w:rsid w:val="00FF5E99"/>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15:docId w15:val="{E6AB2AAF-6F2E-C445-B24C-4D010AAC6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1">
    <w:name w:val="heading 1"/>
    <w:basedOn w:val="Standard"/>
    <w:next w:val="Standard"/>
    <w:link w:val="berschrift1Zchn"/>
    <w:rsid w:val="0092215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lang w:val="en-US"/>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lang w:val="en-GB"/>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lang w:val="en-GB"/>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AC1E8D"/>
    <w:rPr>
      <w:rFonts w:ascii="Rotis Light" w:hAnsi="Rotis Light"/>
      <w:sz w:val="24"/>
      <w:lang w:eastAsia="de-DE"/>
    </w:rPr>
  </w:style>
  <w:style w:type="character" w:styleId="NichtaufgelsteErwhnung">
    <w:name w:val="Unresolved Mention"/>
    <w:basedOn w:val="Absatz-Standardschriftart"/>
    <w:uiPriority w:val="99"/>
    <w:semiHidden/>
    <w:unhideWhenUsed/>
    <w:rsid w:val="0009286D"/>
    <w:rPr>
      <w:color w:val="605E5C"/>
      <w:shd w:val="clear" w:color="auto" w:fill="E1DFDD"/>
    </w:rPr>
  </w:style>
  <w:style w:type="character" w:customStyle="1" w:styleId="berschrift1Zchn">
    <w:name w:val="Überschrift 1 Zchn"/>
    <w:basedOn w:val="Absatz-Standardschriftart"/>
    <w:link w:val="berschrift1"/>
    <w:rsid w:val="00922151"/>
    <w:rPr>
      <w:rFonts w:asciiTheme="majorHAnsi" w:eastAsiaTheme="majorEastAsia" w:hAnsiTheme="majorHAnsi" w:cstheme="majorBidi"/>
      <w:color w:val="365F91" w:themeColor="accent1" w:themeShade="BF"/>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558280881">
      <w:bodyDiv w:val="1"/>
      <w:marLeft w:val="0"/>
      <w:marRight w:val="0"/>
      <w:marTop w:val="0"/>
      <w:marBottom w:val="0"/>
      <w:divBdr>
        <w:top w:val="none" w:sz="0" w:space="0" w:color="auto"/>
        <w:left w:val="none" w:sz="0" w:space="0" w:color="auto"/>
        <w:bottom w:val="none" w:sz="0" w:space="0" w:color="auto"/>
        <w:right w:val="none" w:sz="0" w:space="0" w:color="auto"/>
      </w:divBdr>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https://press.erco.com/de"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6D6DAF03844547AA7D095B71AC2E31" ma:contentTypeVersion="17" ma:contentTypeDescription="Ein neues Dokument erstellen." ma:contentTypeScope="" ma:versionID="a53a8f7e627896ae166fe1a34801796d">
  <xsd:schema xmlns:xsd="http://www.w3.org/2001/XMLSchema" xmlns:xs="http://www.w3.org/2001/XMLSchema" xmlns:p="http://schemas.microsoft.com/office/2006/metadata/properties" xmlns:ns2="48495cff-b52c-4474-a274-73f8de3ea272" xmlns:ns3="4bc29aa9-791c-4158-97b4-e9610f1d041a" targetNamespace="http://schemas.microsoft.com/office/2006/metadata/properties" ma:root="true" ma:fieldsID="b856e4ab3d21e2419435362268a50b3c" ns2:_="" ns3:_="">
    <xsd:import namespace="48495cff-b52c-4474-a274-73f8de3ea272"/>
    <xsd:import namespace="4bc29aa9-791c-4158-97b4-e9610f1d041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495cff-b52c-4474-a274-73f8de3ea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bc29aa9-791c-4158-97b4-e9610f1d041a"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4207f8ae-501f-43fb-8845-95b20fe1ee83}" ma:internalName="TaxCatchAll" ma:showField="CatchAllData" ma:web="4bc29aa9-791c-4158-97b4-e9610f1d041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c29aa9-791c-4158-97b4-e9610f1d041a" xsi:nil="true"/>
    <lcf76f155ced4ddcb4097134ff3c332f xmlns="48495cff-b52c-4474-a274-73f8de3ea272">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C26D6DAF03844547AA7D095B71AC2E31" ma:contentTypeVersion="18" ma:contentTypeDescription="Ein neues Dokument erstellen." ma:contentTypeScope="" ma:versionID="c9e024f6b8d7d3955bbc291f72c002ac">
  <xsd:schema xmlns:xsd="http://www.w3.org/2001/XMLSchema" xmlns:xs="http://www.w3.org/2001/XMLSchema" xmlns:p="http://schemas.microsoft.com/office/2006/metadata/properties" xmlns:ns2="48495cff-b52c-4474-a274-73f8de3ea272" xmlns:ns3="4bc29aa9-791c-4158-97b4-e9610f1d041a" targetNamespace="http://schemas.microsoft.com/office/2006/metadata/properties" ma:root="true" ma:fieldsID="f603b201eabb69d94b0e2bbf5a9454eb" ns2:_="" ns3:_="">
    <xsd:import namespace="48495cff-b52c-4474-a274-73f8de3ea272"/>
    <xsd:import namespace="4bc29aa9-791c-4158-97b4-e9610f1d041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495cff-b52c-4474-a274-73f8de3ea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c29aa9-791c-4158-97b4-e9610f1d041a"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4207f8ae-501f-43fb-8845-95b20fe1ee83}" ma:internalName="TaxCatchAll" ma:showField="CatchAllData" ma:web="4bc29aa9-791c-4158-97b4-e9610f1d041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B1B9EF-24B6-4F81-80F5-A9EEBA10DC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495cff-b52c-4474-a274-73f8de3ea272"/>
    <ds:schemaRef ds:uri="4bc29aa9-791c-4158-97b4-e9610f1d04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23897D-47F1-4FDC-AB53-D8AAA8756A20}">
  <ds:schemaRefs>
    <ds:schemaRef ds:uri="http://schemas.microsoft.com/sharepoint/v3/contenttype/forms"/>
  </ds:schemaRefs>
</ds:datastoreItem>
</file>

<file path=customXml/itemProps3.xml><?xml version="1.0" encoding="utf-8"?>
<ds:datastoreItem xmlns:ds="http://schemas.openxmlformats.org/officeDocument/2006/customXml" ds:itemID="{9BB1CE76-35C2-4590-8CF4-23142F2E62AE}">
  <ds:schemaRefs>
    <ds:schemaRef ds:uri="http://schemas.microsoft.com/office/2006/metadata/properties"/>
    <ds:schemaRef ds:uri="http://schemas.microsoft.com/office/infopath/2007/PartnerControls"/>
    <ds:schemaRef ds:uri="4bc29aa9-791c-4158-97b4-e9610f1d041a"/>
    <ds:schemaRef ds:uri="48495cff-b52c-4474-a274-73f8de3ea272"/>
  </ds:schemaRefs>
</ds:datastoreItem>
</file>

<file path=customXml/itemProps4.xml><?xml version="1.0" encoding="utf-8"?>
<ds:datastoreItem xmlns:ds="http://schemas.openxmlformats.org/officeDocument/2006/customXml" ds:itemID="{94380FDE-8067-484F-A6C8-664671FE2B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495cff-b52c-4474-a274-73f8de3ea272"/>
    <ds:schemaRef ds:uri="4bc29aa9-791c-4158-97b4-e9610f1d04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D8D840E-CF73-4BC7-82E5-188838AE38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1461</Words>
  <Characters>9205</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ERCO Presseinformation</vt:lpstr>
    </vt:vector>
  </TitlesOfParts>
  <Company>mai public relations GmbH</Company>
  <LinksUpToDate>false</LinksUpToDate>
  <CharactersWithSpaces>10645</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Presseinformation</dc:title>
  <dc:creator>Reetzke, Nina</dc:creator>
  <cp:lastModifiedBy>Christiane Caldari-Winkler</cp:lastModifiedBy>
  <cp:revision>7</cp:revision>
  <cp:lastPrinted>2016-06-23T11:14:00Z</cp:lastPrinted>
  <dcterms:created xsi:type="dcterms:W3CDTF">2024-12-02T10:11:00Z</dcterms:created>
  <dcterms:modified xsi:type="dcterms:W3CDTF">2024-12-04T09:18:00Z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0x010100C26D6DAF03844547AA7D095B71AC2E31</vt:lpwstr>
  </property>
  <property fmtid="{D5CDD505-2E9C-101B-9397-08002B2CF9AE}" pid="3" name="MediaServiceImageTags">
    <vt:lpwstr/>
  </property>
</Properties>
</file>