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D2BC" w14:textId="77777777" w:rsidR="00BE6397" w:rsidRPr="00BE6397" w:rsidRDefault="00BE6397" w:rsidP="00BE6397">
      <w:pPr>
        <w:spacing w:line="360" w:lineRule="auto"/>
        <w:rPr>
          <w:rFonts w:ascii="Arial" w:hAnsi="Arial" w:cs="Arial"/>
          <w:b/>
          <w:sz w:val="22"/>
          <w:szCs w:val="22"/>
        </w:rPr>
      </w:pPr>
      <w:r w:rsidRPr="00BE6397">
        <w:rPr>
          <w:rFonts w:ascii="Arial" w:hAnsi="Arial" w:cs="Arial"/>
          <w:b/>
          <w:sz w:val="22"/>
          <w:szCs w:val="22"/>
        </w:rPr>
        <w:t xml:space="preserve">Un’onda sonora nel verde </w:t>
      </w:r>
    </w:p>
    <w:p w14:paraId="3081CB13" w14:textId="1D9E2A00" w:rsidR="00AD04EA" w:rsidRPr="00BE6397" w:rsidRDefault="00BE6397" w:rsidP="00BE6397">
      <w:pPr>
        <w:spacing w:line="360" w:lineRule="auto"/>
        <w:rPr>
          <w:rFonts w:ascii="Arial" w:hAnsi="Arial" w:cs="Arial"/>
          <w:b/>
          <w:sz w:val="22"/>
          <w:szCs w:val="22"/>
        </w:rPr>
      </w:pPr>
      <w:r w:rsidRPr="00BE6397">
        <w:rPr>
          <w:rFonts w:ascii="Arial" w:hAnsi="Arial" w:cs="Arial"/>
          <w:b/>
          <w:sz w:val="22"/>
          <w:szCs w:val="22"/>
        </w:rPr>
        <w:t>Illuminazione sostenibile per un padiglione della musica in vetro</w:t>
      </w:r>
      <w:r w:rsidR="0028589E" w:rsidRPr="00BE6397">
        <w:rPr>
          <w:rFonts w:ascii="Arial" w:hAnsi="Arial" w:cs="Arial"/>
          <w:b/>
          <w:sz w:val="22"/>
          <w:szCs w:val="22"/>
        </w:rPr>
        <w:t xml:space="preserve"> </w:t>
      </w:r>
    </w:p>
    <w:p w14:paraId="7E586DB1" w14:textId="5FAA0416" w:rsidR="00AD04EA" w:rsidRPr="00BE6397" w:rsidRDefault="00AD04EA" w:rsidP="00BE6397">
      <w:pPr>
        <w:pStyle w:val="ERCOberschrift"/>
        <w:rPr>
          <w:bCs w:val="0"/>
        </w:rPr>
      </w:pPr>
    </w:p>
    <w:p w14:paraId="160CBCF0" w14:textId="77777777" w:rsidR="00BE6397" w:rsidRPr="00BE6397" w:rsidRDefault="00BE6397" w:rsidP="00BE6397">
      <w:pPr>
        <w:spacing w:line="360" w:lineRule="auto"/>
        <w:rPr>
          <w:rFonts w:ascii="Arial" w:hAnsi="Arial" w:cs="Arial"/>
          <w:b/>
          <w:sz w:val="22"/>
          <w:szCs w:val="22"/>
        </w:rPr>
      </w:pPr>
      <w:r w:rsidRPr="00BE6397">
        <w:rPr>
          <w:rFonts w:ascii="Arial" w:hAnsi="Arial" w:cs="Arial"/>
          <w:b/>
          <w:sz w:val="22"/>
          <w:szCs w:val="22"/>
        </w:rPr>
        <w:t xml:space="preserve">La «Casa della musica ungherese» si inserisce nel bosco cittadino </w:t>
      </w:r>
      <w:proofErr w:type="spellStart"/>
      <w:r w:rsidRPr="00BE6397">
        <w:rPr>
          <w:rFonts w:ascii="Arial" w:hAnsi="Arial" w:cs="Arial"/>
          <w:b/>
          <w:sz w:val="22"/>
          <w:szCs w:val="22"/>
        </w:rPr>
        <w:t>Városliget</w:t>
      </w:r>
      <w:proofErr w:type="spellEnd"/>
      <w:r w:rsidRPr="00BE6397">
        <w:rPr>
          <w:rFonts w:ascii="Arial" w:hAnsi="Arial" w:cs="Arial"/>
          <w:b/>
          <w:sz w:val="22"/>
          <w:szCs w:val="22"/>
        </w:rPr>
        <w:t xml:space="preserve"> di Budapest come un enorme fungo futuristico. L’architetto giapponese </w:t>
      </w:r>
      <w:proofErr w:type="spellStart"/>
      <w:r w:rsidRPr="00BE6397">
        <w:rPr>
          <w:rFonts w:ascii="Arial" w:hAnsi="Arial" w:cs="Arial"/>
          <w:b/>
          <w:sz w:val="22"/>
          <w:szCs w:val="22"/>
        </w:rPr>
        <w:t>Sou</w:t>
      </w:r>
      <w:proofErr w:type="spellEnd"/>
      <w:r w:rsidRPr="00BE6397">
        <w:rPr>
          <w:rFonts w:ascii="Arial" w:hAnsi="Arial" w:cs="Arial"/>
          <w:b/>
          <w:sz w:val="22"/>
          <w:szCs w:val="22"/>
        </w:rPr>
        <w:t xml:space="preserve"> </w:t>
      </w:r>
      <w:proofErr w:type="spellStart"/>
      <w:r w:rsidRPr="00BE6397">
        <w:rPr>
          <w:rFonts w:ascii="Arial" w:hAnsi="Arial" w:cs="Arial"/>
          <w:b/>
          <w:sz w:val="22"/>
          <w:szCs w:val="22"/>
        </w:rPr>
        <w:t>Fujimoto</w:t>
      </w:r>
      <w:proofErr w:type="spellEnd"/>
      <w:r w:rsidRPr="00BE6397">
        <w:rPr>
          <w:rFonts w:ascii="Arial" w:hAnsi="Arial" w:cs="Arial"/>
          <w:b/>
          <w:sz w:val="22"/>
          <w:szCs w:val="22"/>
        </w:rPr>
        <w:t xml:space="preserve"> ridefinisce completamente il confine tra esterni e interni, tra architettura e natura, quasi fino a eliminarlo. L’illuminazione sostenibile di ERCO è parte dell’architettura innovativa del padiglione. Il preciso orientamento della luce e l’elevato comfort visivo sono i pilastri della progettazione illuminotecnica. </w:t>
      </w:r>
    </w:p>
    <w:p w14:paraId="01B8FACA" w14:textId="77777777" w:rsidR="00BE6397" w:rsidRPr="00BE6397" w:rsidRDefault="00BE6397" w:rsidP="00BE6397">
      <w:pPr>
        <w:spacing w:line="360" w:lineRule="auto"/>
        <w:rPr>
          <w:rFonts w:ascii="Arial" w:hAnsi="Arial" w:cs="Arial"/>
          <w:b/>
          <w:sz w:val="22"/>
          <w:szCs w:val="22"/>
        </w:rPr>
      </w:pPr>
    </w:p>
    <w:p w14:paraId="3079C251" w14:textId="77777777" w:rsidR="00BE6397" w:rsidRPr="00976D72" w:rsidRDefault="00BE6397" w:rsidP="00BE6397">
      <w:pPr>
        <w:spacing w:line="360" w:lineRule="auto"/>
        <w:rPr>
          <w:rFonts w:ascii="Rotis SemiSans Light" w:hAnsi="Rotis SemiSans Light"/>
        </w:rPr>
      </w:pPr>
      <w:r w:rsidRPr="00BE6397">
        <w:rPr>
          <w:rFonts w:ascii="Arial" w:hAnsi="Arial" w:cs="Arial"/>
          <w:b/>
          <w:sz w:val="22"/>
          <w:szCs w:val="22"/>
        </w:rPr>
        <w:t>Nell’area del parco storico in cui nel 1896 si tenne l’esposizione universale, sulle vecchie aree inutilizzate dell’expo sorge un foro culturale con numerosi edifici adibiti a museo. La «Casa della musica ungherese» è l’edificio di recente costruzione più spettacolare del progetto miliardario «</w:t>
      </w:r>
      <w:proofErr w:type="spellStart"/>
      <w:r w:rsidRPr="00BE6397">
        <w:rPr>
          <w:rFonts w:ascii="Arial" w:hAnsi="Arial" w:cs="Arial"/>
          <w:b/>
          <w:sz w:val="22"/>
          <w:szCs w:val="22"/>
        </w:rPr>
        <w:t>Liget</w:t>
      </w:r>
      <w:proofErr w:type="spellEnd"/>
      <w:r w:rsidRPr="00BE6397">
        <w:rPr>
          <w:rFonts w:ascii="Arial" w:hAnsi="Arial" w:cs="Arial"/>
          <w:b/>
          <w:sz w:val="22"/>
          <w:szCs w:val="22"/>
        </w:rPr>
        <w:t xml:space="preserve"> Budapest Project». Complessivamente, nei suoi 836 metri quadrati che si estendono sotto la struttura del tetto decisamente originale e armoniosamente ricurva, il grande padiglione della musica ospita diversi spazi per esposizioni ed eventi, uffici, una biblioteca e due eccezionali sale da concerto.</w:t>
      </w:r>
    </w:p>
    <w:p w14:paraId="4A207A57" w14:textId="77777777" w:rsidR="00BE6397" w:rsidRPr="00976D72" w:rsidRDefault="00BE6397" w:rsidP="00BE6397">
      <w:pPr>
        <w:rPr>
          <w:rFonts w:ascii="Rotis SemiSans Light" w:hAnsi="Rotis SemiSans Light"/>
        </w:rPr>
      </w:pPr>
    </w:p>
    <w:p w14:paraId="5B022F13" w14:textId="77777777" w:rsidR="00BE6397" w:rsidRPr="00BE6397" w:rsidRDefault="00BE6397" w:rsidP="00BE6397">
      <w:pPr>
        <w:spacing w:line="360" w:lineRule="auto"/>
        <w:rPr>
          <w:rFonts w:ascii="Arial" w:hAnsi="Arial" w:cs="Arial"/>
          <w:b/>
          <w:bCs/>
          <w:sz w:val="22"/>
          <w:szCs w:val="22"/>
        </w:rPr>
      </w:pPr>
      <w:r w:rsidRPr="00BE6397">
        <w:rPr>
          <w:rFonts w:ascii="Arial" w:hAnsi="Arial" w:cs="Arial"/>
          <w:b/>
          <w:sz w:val="22"/>
          <w:szCs w:val="22"/>
        </w:rPr>
        <w:t>Elevato comfort visivo in un’architettura di vetro</w:t>
      </w:r>
    </w:p>
    <w:p w14:paraId="7DD4D313" w14:textId="77777777" w:rsidR="00BE6397" w:rsidRPr="00BE6397" w:rsidRDefault="00BE6397" w:rsidP="00BE6397">
      <w:pPr>
        <w:spacing w:line="360" w:lineRule="auto"/>
        <w:rPr>
          <w:rFonts w:ascii="Arial" w:hAnsi="Arial" w:cs="Arial"/>
          <w:sz w:val="22"/>
          <w:szCs w:val="22"/>
        </w:rPr>
      </w:pPr>
      <w:r w:rsidRPr="00BE6397">
        <w:rPr>
          <w:rFonts w:ascii="Arial" w:hAnsi="Arial" w:cs="Arial"/>
          <w:sz w:val="22"/>
          <w:szCs w:val="22"/>
        </w:rPr>
        <w:t xml:space="preserve">All’interno di questo padiglione dall’architettura leggera i visitatori si sentono come se fossero nel mezzo di un bosco su una radura. Tutti i confini tra interni ed esterni sembrano svaniti. La particolare struttura del tetto sorretta da sottili piloni ha in tutto cento buchi a forma di cratere simili a quelli del formaggio svizzero. Queste aperture offrono agli alberi lo spazio di cui hanno bisogno per crescere, come in una serra in un mondo fantastico. In questo modo la luce diurna riesce ad arrivare fino al piano interrato. </w:t>
      </w:r>
      <w:proofErr w:type="spellStart"/>
      <w:r w:rsidRPr="00BE6397">
        <w:rPr>
          <w:rFonts w:ascii="Arial" w:hAnsi="Arial" w:cs="Arial"/>
          <w:sz w:val="22"/>
          <w:szCs w:val="22"/>
        </w:rPr>
        <w:t>Fujimoto</w:t>
      </w:r>
      <w:proofErr w:type="spellEnd"/>
      <w:r w:rsidRPr="00BE6397">
        <w:rPr>
          <w:rFonts w:ascii="Arial" w:hAnsi="Arial" w:cs="Arial"/>
          <w:sz w:val="22"/>
          <w:szCs w:val="22"/>
        </w:rPr>
        <w:t xml:space="preserve">, famoso per i suoi accenti poetici, descrive così l’intenzione artistica del progetto: «volevamo trasformare il bosco in architettura». Per il concept illuminotecnico, l’architettura trasparente ha rappresentato il parametro più importante. </w:t>
      </w:r>
      <w:r w:rsidRPr="00BE6397">
        <w:rPr>
          <w:rFonts w:ascii="Arial" w:hAnsi="Arial" w:cs="Arial"/>
          <w:sz w:val="22"/>
          <w:szCs w:val="22"/>
        </w:rPr>
        <w:lastRenderedPageBreak/>
        <w:t xml:space="preserve">Per evitare l’abbagliamento e i riflessi fastidiosi, nel padiglione della musica rivestito di vetro su tutti i lati sono stati usati principalmente i </w:t>
      </w:r>
      <w:proofErr w:type="spellStart"/>
      <w:r w:rsidRPr="00BE6397">
        <w:rPr>
          <w:rFonts w:ascii="Arial" w:hAnsi="Arial" w:cs="Arial"/>
          <w:sz w:val="22"/>
          <w:szCs w:val="22"/>
        </w:rPr>
        <w:t>downlight</w:t>
      </w:r>
      <w:proofErr w:type="spellEnd"/>
      <w:r w:rsidRPr="00BE6397">
        <w:rPr>
          <w:rFonts w:ascii="Arial" w:hAnsi="Arial" w:cs="Arial"/>
          <w:sz w:val="22"/>
          <w:szCs w:val="22"/>
        </w:rPr>
        <w:t xml:space="preserve"> di ERCO. La buona schermatura delle luminanze offre un eccezionale comfort visivo. L’illuminazione completamente mirata alla sostenibilità ha contribuito a far ottenere alla «Casa della musica ungherese» una valutazione BREEAM da ottima a eccellente.</w:t>
      </w:r>
    </w:p>
    <w:p w14:paraId="68B284AC" w14:textId="77777777" w:rsidR="00BE6397" w:rsidRPr="00BE6397" w:rsidRDefault="00BE6397" w:rsidP="00BE6397">
      <w:pPr>
        <w:spacing w:line="360" w:lineRule="auto"/>
        <w:rPr>
          <w:rFonts w:ascii="Arial" w:hAnsi="Arial" w:cs="Arial"/>
          <w:sz w:val="22"/>
          <w:szCs w:val="22"/>
        </w:rPr>
      </w:pPr>
    </w:p>
    <w:p w14:paraId="2398B598" w14:textId="77777777" w:rsidR="00BE6397" w:rsidRPr="00BE6397" w:rsidRDefault="00BE6397" w:rsidP="00BE6397">
      <w:pPr>
        <w:spacing w:line="360" w:lineRule="auto"/>
        <w:rPr>
          <w:rFonts w:ascii="Arial" w:hAnsi="Arial" w:cs="Arial"/>
          <w:b/>
          <w:bCs/>
          <w:sz w:val="22"/>
          <w:szCs w:val="22"/>
        </w:rPr>
      </w:pPr>
      <w:r w:rsidRPr="00BE6397">
        <w:rPr>
          <w:rFonts w:ascii="Arial" w:hAnsi="Arial" w:cs="Arial"/>
          <w:b/>
          <w:sz w:val="22"/>
          <w:szCs w:val="22"/>
        </w:rPr>
        <w:t>Luce precisa da 12 metri di altezza</w:t>
      </w:r>
    </w:p>
    <w:p w14:paraId="347B4C68" w14:textId="5A9B57CA" w:rsidR="00BE6397" w:rsidRPr="00BE6397" w:rsidRDefault="00BE6397" w:rsidP="00BE6397">
      <w:pPr>
        <w:spacing w:line="360" w:lineRule="auto"/>
        <w:rPr>
          <w:rFonts w:ascii="Arial" w:hAnsi="Arial" w:cs="Arial"/>
          <w:sz w:val="22"/>
          <w:szCs w:val="22"/>
        </w:rPr>
      </w:pPr>
      <w:r w:rsidRPr="00BE6397">
        <w:rPr>
          <w:rFonts w:ascii="Arial" w:hAnsi="Arial" w:cs="Arial"/>
          <w:sz w:val="22"/>
          <w:szCs w:val="22"/>
        </w:rPr>
        <w:t xml:space="preserve">Nel foyer con un soffitto riccamente decorato con oltre 30.000 luccicanti foglie ornamentali dorate, 350 </w:t>
      </w:r>
      <w:proofErr w:type="spellStart"/>
      <w:r w:rsidRPr="00BE6397">
        <w:rPr>
          <w:rFonts w:ascii="Arial" w:hAnsi="Arial" w:cs="Arial"/>
          <w:sz w:val="22"/>
          <w:szCs w:val="22"/>
        </w:rPr>
        <w:t>spotlight</w:t>
      </w:r>
      <w:proofErr w:type="spellEnd"/>
      <w:r w:rsidRPr="00BE6397">
        <w:rPr>
          <w:rFonts w:ascii="Arial" w:hAnsi="Arial" w:cs="Arial"/>
          <w:sz w:val="22"/>
          <w:szCs w:val="22"/>
        </w:rPr>
        <w:t xml:space="preserve"> </w:t>
      </w:r>
      <w:hyperlink r:id="rId6" w:history="1">
        <w:proofErr w:type="spellStart"/>
        <w:r w:rsidRPr="00BE6397">
          <w:rPr>
            <w:rStyle w:val="Hyperlink"/>
            <w:rFonts w:ascii="Arial" w:hAnsi="Arial" w:cs="Arial"/>
            <w:sz w:val="22"/>
            <w:szCs w:val="22"/>
          </w:rPr>
          <w:t>Gimbal</w:t>
        </w:r>
        <w:proofErr w:type="spellEnd"/>
      </w:hyperlink>
      <w:r w:rsidRPr="00BE6397">
        <w:rPr>
          <w:rFonts w:ascii="Arial" w:hAnsi="Arial" w:cs="Arial"/>
          <w:sz w:val="22"/>
          <w:szCs w:val="22"/>
        </w:rPr>
        <w:t xml:space="preserve"> di ERCO forniscono un’illuminazione generale senza abbagliamento: gli apparecchi di illuminazione </w:t>
      </w:r>
      <w:proofErr w:type="spellStart"/>
      <w:r w:rsidRPr="00BE6397">
        <w:rPr>
          <w:rFonts w:ascii="Arial" w:hAnsi="Arial" w:cs="Arial"/>
          <w:sz w:val="22"/>
          <w:szCs w:val="22"/>
        </w:rPr>
        <w:t>Gimbal</w:t>
      </w:r>
      <w:proofErr w:type="spellEnd"/>
      <w:r w:rsidRPr="00BE6397">
        <w:rPr>
          <w:rFonts w:ascii="Arial" w:hAnsi="Arial" w:cs="Arial"/>
          <w:sz w:val="22"/>
          <w:szCs w:val="22"/>
        </w:rPr>
        <w:t xml:space="preserve"> dirigono la luce con precisione, imitando l’effetto dei raggi luminosi naturali, senza illuminare direttamente le foglie ornamentali. Il meccanismo di orientamento cardanico ha permesso di orientare gli apparecchi di illuminazione esattamente sulle aperture di questo soffitto dalla struttura complessa. </w:t>
      </w:r>
    </w:p>
    <w:p w14:paraId="792EF07E" w14:textId="77777777" w:rsidR="00BE6397" w:rsidRPr="00BE6397" w:rsidRDefault="00BE6397" w:rsidP="00BE6397">
      <w:pPr>
        <w:spacing w:line="360" w:lineRule="auto"/>
        <w:rPr>
          <w:rFonts w:ascii="Arial" w:hAnsi="Arial" w:cs="Arial"/>
          <w:sz w:val="22"/>
          <w:szCs w:val="22"/>
        </w:rPr>
      </w:pPr>
    </w:p>
    <w:p w14:paraId="18CD1341" w14:textId="59A4B6B4" w:rsidR="00BE6397" w:rsidRPr="00BE6397" w:rsidRDefault="00BE6397" w:rsidP="00BE6397">
      <w:pPr>
        <w:spacing w:line="360" w:lineRule="auto"/>
        <w:rPr>
          <w:rFonts w:ascii="Arial" w:hAnsi="Arial" w:cs="Arial"/>
          <w:sz w:val="22"/>
          <w:szCs w:val="22"/>
        </w:rPr>
      </w:pPr>
      <w:r w:rsidRPr="00BE6397">
        <w:rPr>
          <w:rFonts w:ascii="Arial" w:hAnsi="Arial" w:cs="Arial"/>
          <w:sz w:val="22"/>
          <w:szCs w:val="22"/>
        </w:rPr>
        <w:t>Con un tetto a 12 metri di altezza, un orientamento preciso della luce è fondamentale. Solo così infatti è possibile evitare le dispersioni luminose, che provocano abbagliamento rovinando l’atmosfera dell’architettura e che in più sono uno spreco di energia. Gli apparecchi di illuminazione di ERCO lavorano con sistemi ottici a proiezione che dirigono la luce in modo esatto, e che quindi ottengono un elevato illuminamento (lx/W) a grandi distanze anche con una bassa potenza di illuminazione. Queste sono le basi per un’</w:t>
      </w:r>
      <w:hyperlink r:id="rId7" w:history="1">
        <w:r w:rsidRPr="00BE6397">
          <w:rPr>
            <w:rStyle w:val="Hyperlink"/>
            <w:rFonts w:ascii="Arial" w:hAnsi="Arial" w:cs="Arial"/>
            <w:sz w:val="22"/>
            <w:szCs w:val="22"/>
          </w:rPr>
          <w:t>illuminazione sostenibile</w:t>
        </w:r>
      </w:hyperlink>
      <w:r w:rsidRPr="00BE6397">
        <w:rPr>
          <w:rFonts w:ascii="Arial" w:hAnsi="Arial" w:cs="Arial"/>
          <w:sz w:val="22"/>
          <w:szCs w:val="22"/>
        </w:rPr>
        <w:t xml:space="preserve"> in cui la luce è usata soltanto dove è necessaria, ovvero dove la percezione umana la richiede. </w:t>
      </w:r>
    </w:p>
    <w:p w14:paraId="0E68534C" w14:textId="77777777" w:rsidR="00BE6397" w:rsidRPr="00BE6397" w:rsidRDefault="00BE6397" w:rsidP="00BE6397">
      <w:pPr>
        <w:spacing w:line="360" w:lineRule="auto"/>
        <w:rPr>
          <w:rFonts w:ascii="Arial" w:hAnsi="Arial" w:cs="Arial"/>
          <w:sz w:val="22"/>
          <w:szCs w:val="22"/>
        </w:rPr>
      </w:pPr>
    </w:p>
    <w:p w14:paraId="5350444E" w14:textId="019C71F0" w:rsidR="00BE6397" w:rsidRPr="00BE6397" w:rsidRDefault="00BE6397" w:rsidP="00BE6397">
      <w:pPr>
        <w:spacing w:line="360" w:lineRule="auto"/>
        <w:rPr>
          <w:rFonts w:ascii="Arial" w:hAnsi="Arial" w:cs="Arial"/>
          <w:sz w:val="22"/>
          <w:szCs w:val="22"/>
        </w:rPr>
      </w:pPr>
      <w:r w:rsidRPr="00BE6397">
        <w:rPr>
          <w:rFonts w:ascii="Arial" w:hAnsi="Arial" w:cs="Arial"/>
          <w:sz w:val="22"/>
          <w:szCs w:val="22"/>
        </w:rPr>
        <w:t xml:space="preserve">Nel seminterrato c’è una mostra permanente interattiva e multimediale della storia della musica ungherese ed europea. Anche qui gli ambienti alti caratterizzano l’architettura. ed era necessario tenerne conto nello sviluppo del concept illuminotecnico, insieme ai numerosi schermi negli spazi espositivi. L’uso di faretti </w:t>
      </w:r>
      <w:hyperlink r:id="rId8" w:history="1">
        <w:proofErr w:type="spellStart"/>
        <w:r w:rsidRPr="00BE6397">
          <w:rPr>
            <w:rStyle w:val="Hyperlink"/>
            <w:rFonts w:ascii="Arial" w:hAnsi="Arial" w:cs="Arial"/>
            <w:sz w:val="22"/>
            <w:szCs w:val="22"/>
          </w:rPr>
          <w:t>Optec</w:t>
        </w:r>
        <w:proofErr w:type="spellEnd"/>
      </w:hyperlink>
      <w:r w:rsidRPr="00BE6397">
        <w:rPr>
          <w:rFonts w:ascii="Arial" w:hAnsi="Arial" w:cs="Arial"/>
          <w:sz w:val="22"/>
          <w:szCs w:val="22"/>
        </w:rPr>
        <w:t xml:space="preserve"> di ERCO per binari elettrificati ha permesso di ottenere un’illuminazione d’accento precisa anche in ambienti alti sette metri. La luce è orientata in modo preciso </w:t>
      </w:r>
      <w:r w:rsidRPr="00BE6397">
        <w:rPr>
          <w:rFonts w:ascii="Arial" w:hAnsi="Arial" w:cs="Arial"/>
          <w:sz w:val="22"/>
          <w:szCs w:val="22"/>
        </w:rPr>
        <w:lastRenderedPageBreak/>
        <w:t>ed esclusivo sulle superfici obiettivo, esattamente dove serve ai visitatori e alle visitatrici. Questo approccio sottolinea un rapporto responsabile con l’energia, dato che evita di dirigere la luce nelle aree in cui non è necessaria. In più, è parte del concept espositivo: gli schermi multimediali illuminati senza fastidiosi riflessi spiccano nell’oscurità creando un effetto teatrale.</w:t>
      </w:r>
    </w:p>
    <w:p w14:paraId="495938EE" w14:textId="77777777" w:rsidR="00BE6397" w:rsidRPr="00BE6397" w:rsidRDefault="00BE6397" w:rsidP="00BE6397">
      <w:pPr>
        <w:spacing w:line="360" w:lineRule="auto"/>
        <w:rPr>
          <w:rFonts w:ascii="Arial" w:hAnsi="Arial" w:cs="Arial"/>
          <w:sz w:val="22"/>
          <w:szCs w:val="22"/>
        </w:rPr>
      </w:pPr>
    </w:p>
    <w:p w14:paraId="7EE9DF12" w14:textId="77777777" w:rsidR="00BE6397" w:rsidRPr="00BE6397" w:rsidRDefault="00BE6397" w:rsidP="00BE6397">
      <w:pPr>
        <w:spacing w:line="360" w:lineRule="auto"/>
        <w:rPr>
          <w:rFonts w:ascii="Arial" w:hAnsi="Arial" w:cs="Arial"/>
          <w:b/>
          <w:bCs/>
          <w:sz w:val="22"/>
          <w:szCs w:val="22"/>
        </w:rPr>
      </w:pPr>
      <w:r w:rsidRPr="00BE6397">
        <w:rPr>
          <w:rFonts w:ascii="Arial" w:hAnsi="Arial" w:cs="Arial"/>
          <w:b/>
          <w:sz w:val="22"/>
          <w:szCs w:val="22"/>
        </w:rPr>
        <w:t>Zero inquinamento luminoso</w:t>
      </w:r>
    </w:p>
    <w:p w14:paraId="0657423E" w14:textId="2418EDF6" w:rsidR="00297C58" w:rsidRPr="00BE6397" w:rsidRDefault="00BE6397" w:rsidP="00BE6397">
      <w:pPr>
        <w:pStyle w:val="ERCOberschrift"/>
        <w:rPr>
          <w:b w:val="0"/>
          <w:bCs w:val="0"/>
        </w:rPr>
      </w:pPr>
      <w:r w:rsidRPr="00BE6397">
        <w:rPr>
          <w:b w:val="0"/>
          <w:bCs w:val="0"/>
        </w:rPr>
        <w:t>Nell’illuminazione esterna il progetto doveva rispettare rigorosi vincoli contro l’inquinamento luminoso: nel parco «</w:t>
      </w:r>
      <w:proofErr w:type="spellStart"/>
      <w:r w:rsidRPr="00BE6397">
        <w:rPr>
          <w:b w:val="0"/>
          <w:bCs w:val="0"/>
        </w:rPr>
        <w:t>Városliget</w:t>
      </w:r>
      <w:proofErr w:type="spellEnd"/>
      <w:r w:rsidRPr="00BE6397">
        <w:rPr>
          <w:b w:val="0"/>
          <w:bCs w:val="0"/>
        </w:rPr>
        <w:t xml:space="preserve">» né gli alberi né il cielo devono essere illuminati direttamente. 100 apparecchi da incasso nel pavimento </w:t>
      </w:r>
      <w:hyperlink r:id="rId9" w:history="1">
        <w:r w:rsidRPr="00BE6397">
          <w:rPr>
            <w:rStyle w:val="Hyperlink"/>
            <w:b w:val="0"/>
            <w:bCs w:val="0"/>
          </w:rPr>
          <w:t>Tesis</w:t>
        </w:r>
      </w:hyperlink>
      <w:r w:rsidRPr="00BE6397">
        <w:rPr>
          <w:b w:val="0"/>
          <w:bCs w:val="0"/>
        </w:rPr>
        <w:t xml:space="preserve"> di ERCO illuminano dall’esterno la struttura sospesa di foglie dorate splendenti del foyer di vetro e creano così un’illuminazione indiretta dall’atmosfera poetica. La luce orientata con precisione resta sempre sotto la struttura del soffitto e non si dirige mai verso il cielo, per evitare l’inquinamento luminoso. Con una leggerezza giocosa, il padiglione di vetro riesce a creare una simbiosi tra architettura, luce, musica e bosco cittadino: a pochi minuti a piedi dal centro di Budapest la «Casa della musica ungherese» apre un mondo parallelo favoloso, denso di suoni e fonte di ispirazione.</w:t>
      </w:r>
    </w:p>
    <w:p w14:paraId="322C96D3" w14:textId="77777777" w:rsidR="00297C58" w:rsidRDefault="00297C58" w:rsidP="00BF0F3F">
      <w:pPr>
        <w:pStyle w:val="ERCOberschrift"/>
        <w:rPr>
          <w:b w:val="0"/>
          <w:bCs w:val="0"/>
        </w:rPr>
      </w:pPr>
    </w:p>
    <w:p w14:paraId="6731C061" w14:textId="77777777" w:rsidR="007054BC" w:rsidRDefault="007054BC" w:rsidP="00AD04EA">
      <w:pPr>
        <w:pStyle w:val="ERCOberschrift"/>
        <w:rPr>
          <w:b w:val="0"/>
          <w:bCs w:val="0"/>
        </w:rPr>
      </w:pPr>
    </w:p>
    <w:p w14:paraId="72E2DDB4" w14:textId="77777777" w:rsidR="000310D1" w:rsidRPr="00BE6397" w:rsidRDefault="000310D1" w:rsidP="00FA4060">
      <w:pPr>
        <w:pStyle w:val="01berschriftERCO"/>
        <w:rPr>
          <w:lang w:val="it-IT"/>
        </w:rPr>
      </w:pPr>
    </w:p>
    <w:p w14:paraId="7554FD4F" w14:textId="77777777" w:rsidR="00297C58" w:rsidRPr="00BE6397" w:rsidRDefault="00297C58" w:rsidP="00FA4060">
      <w:pPr>
        <w:pStyle w:val="01berschriftERCO"/>
        <w:rPr>
          <w:sz w:val="20"/>
          <w:szCs w:val="20"/>
          <w:lang w:val="it-IT"/>
        </w:rPr>
      </w:pPr>
    </w:p>
    <w:p w14:paraId="2A880BE5" w14:textId="29CE95C9" w:rsidR="00AD04EA" w:rsidRPr="00FC2B89" w:rsidRDefault="00AD04EA" w:rsidP="00FA4060">
      <w:pPr>
        <w:pStyle w:val="01berschriftERCO"/>
        <w:rPr>
          <w:bCs/>
        </w:rPr>
      </w:pPr>
      <w:proofErr w:type="spellStart"/>
      <w:r w:rsidRPr="00FC2B89">
        <w:t>Dati</w:t>
      </w:r>
      <w:proofErr w:type="spellEnd"/>
      <w:r w:rsidRPr="00FC2B89">
        <w:t xml:space="preserve"> </w:t>
      </w:r>
      <w:proofErr w:type="spellStart"/>
      <w:r w:rsidR="00FA4060" w:rsidRPr="00FC2B89">
        <w:t>sul</w:t>
      </w:r>
      <w:proofErr w:type="spellEnd"/>
      <w:r w:rsidR="00FA4060" w:rsidRPr="00FC2B89">
        <w:t xml:space="preserve"> </w:t>
      </w:r>
      <w:proofErr w:type="spellStart"/>
      <w:r w:rsidR="00FA4060" w:rsidRPr="00FC2B89">
        <w:t>progetto</w:t>
      </w:r>
      <w:proofErr w:type="spellEnd"/>
    </w:p>
    <w:p w14:paraId="74091D9A" w14:textId="646A4006" w:rsidR="007919FF" w:rsidRDefault="00AD04EA" w:rsidP="007919FF">
      <w:pPr>
        <w:pStyle w:val="01berschriftERCO"/>
        <w:spacing w:line="240" w:lineRule="auto"/>
        <w:ind w:left="2120" w:hanging="2120"/>
        <w:rPr>
          <w:b w:val="0"/>
          <w:bCs/>
          <w:sz w:val="20"/>
          <w:szCs w:val="20"/>
        </w:rPr>
      </w:pPr>
      <w:proofErr w:type="spellStart"/>
      <w:r w:rsidRPr="00BE6397">
        <w:rPr>
          <w:b w:val="0"/>
          <w:bCs/>
          <w:sz w:val="20"/>
          <w:szCs w:val="20"/>
        </w:rPr>
        <w:t>Architettura</w:t>
      </w:r>
      <w:proofErr w:type="spellEnd"/>
      <w:r w:rsidRPr="00BE6397">
        <w:rPr>
          <w:b w:val="0"/>
          <w:bCs/>
          <w:sz w:val="20"/>
          <w:szCs w:val="20"/>
        </w:rPr>
        <w:t>:</w:t>
      </w:r>
      <w:r w:rsidRPr="00BE6397">
        <w:rPr>
          <w:b w:val="0"/>
          <w:bCs/>
          <w:sz w:val="20"/>
          <w:szCs w:val="20"/>
        </w:rPr>
        <w:tab/>
      </w:r>
      <w:r w:rsidRPr="00BE6397">
        <w:rPr>
          <w:b w:val="0"/>
          <w:bCs/>
          <w:sz w:val="20"/>
          <w:szCs w:val="20"/>
        </w:rPr>
        <w:tab/>
      </w:r>
      <w:r w:rsidR="00BE6397" w:rsidRPr="00BE6397">
        <w:rPr>
          <w:b w:val="0"/>
          <w:bCs/>
          <w:sz w:val="20"/>
          <w:szCs w:val="20"/>
        </w:rPr>
        <w:t>Sou Fujimoto, Sou Fujimoto</w:t>
      </w:r>
      <w:r w:rsidR="00BE6397">
        <w:rPr>
          <w:b w:val="0"/>
          <w:bCs/>
          <w:sz w:val="20"/>
          <w:szCs w:val="20"/>
        </w:rPr>
        <w:t xml:space="preserve"> Architects, </w:t>
      </w:r>
      <w:r w:rsidR="00BE6397">
        <w:rPr>
          <w:b w:val="0"/>
          <w:bCs/>
          <w:sz w:val="20"/>
          <w:szCs w:val="20"/>
        </w:rPr>
        <w:br/>
      </w:r>
      <w:proofErr w:type="spellStart"/>
      <w:r w:rsidR="00BE6397">
        <w:rPr>
          <w:b w:val="0"/>
          <w:bCs/>
          <w:sz w:val="20"/>
          <w:szCs w:val="20"/>
        </w:rPr>
        <w:t>Tokio</w:t>
      </w:r>
      <w:proofErr w:type="spellEnd"/>
      <w:r w:rsidR="00BE6397">
        <w:rPr>
          <w:b w:val="0"/>
          <w:bCs/>
          <w:sz w:val="20"/>
          <w:szCs w:val="20"/>
        </w:rPr>
        <w:t xml:space="preserve"> / </w:t>
      </w:r>
      <w:proofErr w:type="spellStart"/>
      <w:r w:rsidR="00BE6397">
        <w:rPr>
          <w:b w:val="0"/>
          <w:bCs/>
          <w:sz w:val="20"/>
          <w:szCs w:val="20"/>
        </w:rPr>
        <w:t>Giappone</w:t>
      </w:r>
      <w:proofErr w:type="spellEnd"/>
      <w:r w:rsidR="00BE6397">
        <w:rPr>
          <w:b w:val="0"/>
          <w:bCs/>
          <w:sz w:val="20"/>
          <w:szCs w:val="20"/>
        </w:rPr>
        <w:t>,</w:t>
      </w:r>
      <w:r w:rsidR="00BE6397">
        <w:rPr>
          <w:b w:val="0"/>
          <w:bCs/>
          <w:sz w:val="20"/>
          <w:szCs w:val="20"/>
        </w:rPr>
        <w:br/>
        <w:t>M-</w:t>
      </w:r>
      <w:proofErr w:type="spellStart"/>
      <w:r w:rsidR="00BE6397">
        <w:rPr>
          <w:b w:val="0"/>
          <w:bCs/>
          <w:sz w:val="20"/>
          <w:szCs w:val="20"/>
        </w:rPr>
        <w:t>Teampannon</w:t>
      </w:r>
      <w:proofErr w:type="spellEnd"/>
      <w:r w:rsidR="00BE6397">
        <w:rPr>
          <w:b w:val="0"/>
          <w:bCs/>
          <w:sz w:val="20"/>
          <w:szCs w:val="20"/>
        </w:rPr>
        <w:t xml:space="preserve"> </w:t>
      </w:r>
      <w:proofErr w:type="spellStart"/>
      <w:r w:rsidR="00BE6397">
        <w:rPr>
          <w:b w:val="0"/>
          <w:bCs/>
          <w:sz w:val="20"/>
          <w:szCs w:val="20"/>
        </w:rPr>
        <w:t>Kft</w:t>
      </w:r>
      <w:proofErr w:type="spellEnd"/>
      <w:r w:rsidR="00BE6397">
        <w:rPr>
          <w:b w:val="0"/>
          <w:bCs/>
          <w:sz w:val="20"/>
          <w:szCs w:val="20"/>
        </w:rPr>
        <w:t xml:space="preserve">., Budapest / </w:t>
      </w:r>
      <w:proofErr w:type="spellStart"/>
      <w:r w:rsidR="00BE6397">
        <w:rPr>
          <w:b w:val="0"/>
          <w:bCs/>
          <w:sz w:val="20"/>
          <w:szCs w:val="20"/>
        </w:rPr>
        <w:t>Ungheria</w:t>
      </w:r>
      <w:proofErr w:type="spellEnd"/>
    </w:p>
    <w:p w14:paraId="413E39ED" w14:textId="77777777" w:rsidR="007919FF" w:rsidRDefault="007919FF" w:rsidP="00BE6397">
      <w:pPr>
        <w:pStyle w:val="01berschriftERCO"/>
        <w:spacing w:line="240" w:lineRule="auto"/>
        <w:ind w:left="2120" w:hanging="2120"/>
        <w:rPr>
          <w:b w:val="0"/>
          <w:bCs/>
          <w:sz w:val="20"/>
          <w:szCs w:val="20"/>
        </w:rPr>
      </w:pPr>
      <w:proofErr w:type="spellStart"/>
      <w:r>
        <w:rPr>
          <w:b w:val="0"/>
          <w:bCs/>
          <w:sz w:val="20"/>
          <w:szCs w:val="20"/>
        </w:rPr>
        <w:t>Progettista</w:t>
      </w:r>
      <w:proofErr w:type="spellEnd"/>
    </w:p>
    <w:p w14:paraId="58A77504" w14:textId="4FBC4300" w:rsidR="00AD04EA" w:rsidRPr="007919FF" w:rsidRDefault="007919FF" w:rsidP="00BE6397">
      <w:pPr>
        <w:pStyle w:val="01berschriftERCO"/>
        <w:spacing w:line="240" w:lineRule="auto"/>
        <w:ind w:left="2120" w:hanging="2120"/>
        <w:rPr>
          <w:b w:val="0"/>
          <w:bCs/>
          <w:sz w:val="20"/>
          <w:szCs w:val="20"/>
        </w:rPr>
      </w:pPr>
      <w:proofErr w:type="spellStart"/>
      <w:r w:rsidRPr="007919FF">
        <w:rPr>
          <w:b w:val="0"/>
          <w:bCs/>
          <w:sz w:val="20"/>
          <w:szCs w:val="20"/>
        </w:rPr>
        <w:t>Illuminotecnico</w:t>
      </w:r>
      <w:proofErr w:type="spellEnd"/>
      <w:r w:rsidRPr="007919FF">
        <w:rPr>
          <w:b w:val="0"/>
          <w:bCs/>
          <w:sz w:val="20"/>
          <w:szCs w:val="20"/>
        </w:rPr>
        <w:t>:</w:t>
      </w:r>
      <w:r w:rsidRPr="007919FF">
        <w:rPr>
          <w:b w:val="0"/>
          <w:bCs/>
          <w:sz w:val="20"/>
          <w:szCs w:val="20"/>
        </w:rPr>
        <w:tab/>
      </w:r>
      <w:proofErr w:type="spellStart"/>
      <w:r w:rsidRPr="007919FF">
        <w:rPr>
          <w:b w:val="0"/>
          <w:bCs/>
          <w:sz w:val="20"/>
          <w:szCs w:val="20"/>
        </w:rPr>
        <w:t>Hungaroproject</w:t>
      </w:r>
      <w:proofErr w:type="spellEnd"/>
      <w:r w:rsidRPr="007919FF">
        <w:rPr>
          <w:b w:val="0"/>
          <w:bCs/>
          <w:sz w:val="20"/>
          <w:szCs w:val="20"/>
        </w:rPr>
        <w:t xml:space="preserve"> </w:t>
      </w:r>
      <w:proofErr w:type="spellStart"/>
      <w:r w:rsidRPr="007919FF">
        <w:rPr>
          <w:b w:val="0"/>
          <w:bCs/>
          <w:sz w:val="20"/>
          <w:szCs w:val="20"/>
        </w:rPr>
        <w:t>Kft</w:t>
      </w:r>
      <w:proofErr w:type="spellEnd"/>
      <w:r w:rsidRPr="007919FF">
        <w:rPr>
          <w:b w:val="0"/>
          <w:bCs/>
          <w:sz w:val="20"/>
          <w:szCs w:val="20"/>
        </w:rPr>
        <w:t>., Budapest</w:t>
      </w:r>
      <w:r>
        <w:rPr>
          <w:b w:val="0"/>
          <w:bCs/>
          <w:sz w:val="20"/>
          <w:szCs w:val="20"/>
        </w:rPr>
        <w:t xml:space="preserve"> / </w:t>
      </w:r>
      <w:proofErr w:type="spellStart"/>
      <w:r>
        <w:rPr>
          <w:b w:val="0"/>
          <w:bCs/>
          <w:sz w:val="20"/>
          <w:szCs w:val="20"/>
        </w:rPr>
        <w:t>Ungheria</w:t>
      </w:r>
      <w:proofErr w:type="spellEnd"/>
      <w:r w:rsidR="00BE6397" w:rsidRPr="007919FF">
        <w:rPr>
          <w:b w:val="0"/>
          <w:bCs/>
          <w:sz w:val="20"/>
          <w:szCs w:val="20"/>
        </w:rPr>
        <w:br/>
      </w:r>
    </w:p>
    <w:p w14:paraId="5AB3394D" w14:textId="577057E5" w:rsidR="00F029C0" w:rsidRPr="007919FF" w:rsidRDefault="000310D1" w:rsidP="00FA4060">
      <w:pPr>
        <w:pStyle w:val="01berschriftERCO"/>
        <w:spacing w:line="240" w:lineRule="auto"/>
        <w:rPr>
          <w:b w:val="0"/>
          <w:bCs/>
          <w:sz w:val="20"/>
          <w:szCs w:val="20"/>
        </w:rPr>
      </w:pPr>
      <w:proofErr w:type="spellStart"/>
      <w:r w:rsidRPr="007919FF">
        <w:rPr>
          <w:b w:val="0"/>
          <w:bCs/>
          <w:sz w:val="20"/>
          <w:szCs w:val="20"/>
        </w:rPr>
        <w:t>Fotografia</w:t>
      </w:r>
      <w:proofErr w:type="spellEnd"/>
      <w:r w:rsidRPr="007919FF">
        <w:rPr>
          <w:b w:val="0"/>
          <w:bCs/>
          <w:sz w:val="20"/>
          <w:szCs w:val="20"/>
        </w:rPr>
        <w:t>:</w:t>
      </w:r>
      <w:r w:rsidRPr="007919FF">
        <w:rPr>
          <w:b w:val="0"/>
          <w:bCs/>
          <w:sz w:val="20"/>
          <w:szCs w:val="20"/>
        </w:rPr>
        <w:tab/>
      </w:r>
      <w:r w:rsidRPr="007919FF">
        <w:rPr>
          <w:b w:val="0"/>
          <w:bCs/>
          <w:sz w:val="20"/>
          <w:szCs w:val="20"/>
        </w:rPr>
        <w:tab/>
      </w:r>
      <w:r w:rsidR="007919FF" w:rsidRPr="007919FF">
        <w:rPr>
          <w:b w:val="0"/>
          <w:bCs/>
          <w:sz w:val="20"/>
          <w:szCs w:val="20"/>
        </w:rPr>
        <w:t>David Schreyer, Graz / Austria</w:t>
      </w:r>
    </w:p>
    <w:p w14:paraId="6F45AEFD" w14:textId="77777777" w:rsidR="00FA4060" w:rsidRPr="007919FF" w:rsidRDefault="00FA4060" w:rsidP="00FA4060">
      <w:pPr>
        <w:pStyle w:val="01berschriftERCO"/>
        <w:spacing w:line="240" w:lineRule="auto"/>
        <w:rPr>
          <w:b w:val="0"/>
          <w:bCs/>
          <w:sz w:val="20"/>
          <w:szCs w:val="20"/>
        </w:rPr>
      </w:pPr>
    </w:p>
    <w:p w14:paraId="5BB3F84E" w14:textId="4C621BBF" w:rsidR="004B4DB6" w:rsidRPr="007919FF" w:rsidRDefault="00F029C0" w:rsidP="007919FF">
      <w:pPr>
        <w:pStyle w:val="01berschriftERCO"/>
        <w:spacing w:line="240" w:lineRule="auto"/>
        <w:ind w:left="2120" w:hanging="2120"/>
        <w:rPr>
          <w:b w:val="0"/>
          <w:bCs/>
          <w:sz w:val="20"/>
          <w:szCs w:val="20"/>
        </w:rPr>
      </w:pPr>
      <w:proofErr w:type="spellStart"/>
      <w:r w:rsidRPr="007919FF">
        <w:rPr>
          <w:b w:val="0"/>
          <w:bCs/>
          <w:sz w:val="20"/>
          <w:szCs w:val="20"/>
        </w:rPr>
        <w:t>Prodotti</w:t>
      </w:r>
      <w:proofErr w:type="spellEnd"/>
      <w:r w:rsidRPr="007919FF">
        <w:rPr>
          <w:b w:val="0"/>
          <w:bCs/>
          <w:sz w:val="20"/>
          <w:szCs w:val="20"/>
        </w:rPr>
        <w:t>:</w:t>
      </w:r>
      <w:r w:rsidRPr="007919FF">
        <w:rPr>
          <w:b w:val="0"/>
          <w:bCs/>
          <w:sz w:val="20"/>
          <w:szCs w:val="20"/>
        </w:rPr>
        <w:tab/>
      </w:r>
      <w:r w:rsidRPr="007919FF">
        <w:rPr>
          <w:b w:val="0"/>
          <w:bCs/>
          <w:sz w:val="20"/>
          <w:szCs w:val="20"/>
        </w:rPr>
        <w:tab/>
      </w:r>
      <w:r w:rsidR="007919FF" w:rsidRPr="007919FF">
        <w:rPr>
          <w:b w:val="0"/>
          <w:bCs/>
          <w:sz w:val="20"/>
          <w:szCs w:val="20"/>
        </w:rPr>
        <w:t xml:space="preserve">Gimbal, Optec, </w:t>
      </w:r>
      <w:proofErr w:type="spellStart"/>
      <w:r w:rsidR="007919FF" w:rsidRPr="007919FF">
        <w:rPr>
          <w:b w:val="0"/>
          <w:bCs/>
          <w:sz w:val="20"/>
          <w:szCs w:val="20"/>
        </w:rPr>
        <w:t>Pantrac</w:t>
      </w:r>
      <w:proofErr w:type="spellEnd"/>
      <w:r w:rsidRPr="007919FF">
        <w:rPr>
          <w:b w:val="0"/>
          <w:bCs/>
          <w:sz w:val="20"/>
          <w:szCs w:val="20"/>
        </w:rPr>
        <w:t xml:space="preserve">, </w:t>
      </w:r>
      <w:proofErr w:type="spellStart"/>
      <w:r w:rsidR="007919FF" w:rsidRPr="007919FF">
        <w:rPr>
          <w:b w:val="0"/>
          <w:bCs/>
          <w:sz w:val="20"/>
          <w:szCs w:val="20"/>
        </w:rPr>
        <w:t>Parscan</w:t>
      </w:r>
      <w:proofErr w:type="spellEnd"/>
      <w:r w:rsidR="007919FF" w:rsidRPr="007919FF">
        <w:rPr>
          <w:b w:val="0"/>
          <w:bCs/>
          <w:sz w:val="20"/>
          <w:szCs w:val="20"/>
        </w:rPr>
        <w:t xml:space="preserve">, Pollux, Quintessence, </w:t>
      </w:r>
      <w:proofErr w:type="spellStart"/>
      <w:r w:rsidR="007919FF" w:rsidRPr="007919FF">
        <w:rPr>
          <w:b w:val="0"/>
          <w:bCs/>
          <w:sz w:val="20"/>
          <w:szCs w:val="20"/>
        </w:rPr>
        <w:t>Tesis</w:t>
      </w:r>
      <w:proofErr w:type="spellEnd"/>
      <w:r w:rsidR="007919FF" w:rsidRPr="007919FF">
        <w:rPr>
          <w:b w:val="0"/>
          <w:bCs/>
          <w:sz w:val="20"/>
          <w:szCs w:val="20"/>
        </w:rPr>
        <w:t>, Skim</w:t>
      </w:r>
      <w:r w:rsidRPr="007919FF">
        <w:rPr>
          <w:b w:val="0"/>
          <w:bCs/>
          <w:sz w:val="20"/>
          <w:szCs w:val="20"/>
        </w:rPr>
        <w:t xml:space="preserve"> </w:t>
      </w:r>
    </w:p>
    <w:p w14:paraId="4581CFD4" w14:textId="77777777" w:rsidR="004A4039" w:rsidRPr="007919FF" w:rsidRDefault="004A4039" w:rsidP="00FA4060">
      <w:pPr>
        <w:pStyle w:val="01berschriftERCO"/>
        <w:spacing w:line="240" w:lineRule="auto"/>
        <w:rPr>
          <w:b w:val="0"/>
          <w:bCs/>
          <w:sz w:val="20"/>
          <w:szCs w:val="20"/>
        </w:rPr>
      </w:pPr>
    </w:p>
    <w:p w14:paraId="2DB7B1F1" w14:textId="0F75C20E" w:rsidR="00FA4060" w:rsidRPr="007919FF" w:rsidRDefault="00F029C0" w:rsidP="007919FF">
      <w:pPr>
        <w:pStyle w:val="01berschriftERCO"/>
        <w:spacing w:line="240" w:lineRule="auto"/>
        <w:ind w:left="2124" w:hanging="2120"/>
        <w:rPr>
          <w:b w:val="0"/>
          <w:bCs/>
          <w:sz w:val="20"/>
          <w:szCs w:val="20"/>
        </w:rPr>
      </w:pPr>
      <w:proofErr w:type="spellStart"/>
      <w:r w:rsidRPr="007919FF">
        <w:rPr>
          <w:b w:val="0"/>
          <w:bCs/>
          <w:sz w:val="20"/>
          <w:szCs w:val="20"/>
        </w:rPr>
        <w:t>Crediti</w:t>
      </w:r>
      <w:proofErr w:type="spellEnd"/>
      <w:r w:rsidRPr="007919FF">
        <w:rPr>
          <w:b w:val="0"/>
          <w:bCs/>
          <w:sz w:val="20"/>
          <w:szCs w:val="20"/>
        </w:rPr>
        <w:t xml:space="preserve"> </w:t>
      </w:r>
      <w:proofErr w:type="spellStart"/>
      <w:r w:rsidRPr="007919FF">
        <w:rPr>
          <w:b w:val="0"/>
          <w:bCs/>
          <w:sz w:val="20"/>
          <w:szCs w:val="20"/>
        </w:rPr>
        <w:t>fotografici</w:t>
      </w:r>
      <w:proofErr w:type="spellEnd"/>
      <w:r w:rsidRPr="007919FF">
        <w:rPr>
          <w:b w:val="0"/>
          <w:bCs/>
          <w:sz w:val="20"/>
          <w:szCs w:val="20"/>
        </w:rPr>
        <w:t>:</w:t>
      </w:r>
      <w:r w:rsidRPr="007919FF">
        <w:rPr>
          <w:b w:val="0"/>
          <w:bCs/>
          <w:sz w:val="20"/>
          <w:szCs w:val="20"/>
        </w:rPr>
        <w:tab/>
      </w:r>
      <w:r w:rsidR="007919FF" w:rsidRPr="007919FF">
        <w:rPr>
          <w:b w:val="0"/>
          <w:bCs/>
          <w:sz w:val="20"/>
          <w:szCs w:val="20"/>
        </w:rPr>
        <w:t>© ERCO GmbH, www.erco.com,</w:t>
      </w:r>
      <w:r w:rsidR="007919FF">
        <w:rPr>
          <w:b w:val="0"/>
          <w:bCs/>
          <w:sz w:val="20"/>
          <w:szCs w:val="20"/>
        </w:rPr>
        <w:br/>
      </w:r>
      <w:proofErr w:type="spellStart"/>
      <w:r w:rsidR="007919FF" w:rsidRPr="003659ED">
        <w:rPr>
          <w:b w:val="0"/>
          <w:bCs/>
          <w:sz w:val="20"/>
          <w:szCs w:val="20"/>
          <w:lang w:val="de-DE"/>
        </w:rPr>
        <w:t>Fotografi</w:t>
      </w:r>
      <w:r w:rsidR="007919FF">
        <w:rPr>
          <w:b w:val="0"/>
          <w:bCs/>
          <w:sz w:val="20"/>
          <w:szCs w:val="20"/>
          <w:lang w:val="de-DE"/>
        </w:rPr>
        <w:t>a</w:t>
      </w:r>
      <w:proofErr w:type="spellEnd"/>
      <w:r w:rsidR="007919FF" w:rsidRPr="003659ED">
        <w:rPr>
          <w:b w:val="0"/>
          <w:bCs/>
          <w:sz w:val="20"/>
          <w:szCs w:val="20"/>
          <w:lang w:val="de-DE"/>
        </w:rPr>
        <w:t>: David Schreyer</w:t>
      </w:r>
    </w:p>
    <w:p w14:paraId="34106990" w14:textId="7B322AC3" w:rsidR="000310D1" w:rsidRPr="00297C58" w:rsidRDefault="000310D1" w:rsidP="00FA4060">
      <w:pPr>
        <w:pStyle w:val="01berschriftERCO"/>
        <w:spacing w:line="240" w:lineRule="auto"/>
        <w:rPr>
          <w:b w:val="0"/>
          <w:lang w:val="de-DE"/>
        </w:rPr>
      </w:pPr>
    </w:p>
    <w:p w14:paraId="72731150" w14:textId="77777777" w:rsidR="00297C58" w:rsidRPr="00FC2B89" w:rsidRDefault="00297C58" w:rsidP="00297C58">
      <w:pPr>
        <w:pStyle w:val="01berschriftERCO"/>
        <w:spacing w:line="240" w:lineRule="auto"/>
        <w:rPr>
          <w:b w:val="0"/>
          <w:lang w:val="de-DE"/>
        </w:rPr>
      </w:pPr>
    </w:p>
    <w:p w14:paraId="436C2D30" w14:textId="77777777" w:rsidR="00297C58" w:rsidRDefault="00297C58" w:rsidP="00297C58">
      <w:pPr>
        <w:pStyle w:val="03InfosERCO"/>
        <w:rPr>
          <w:b/>
        </w:rPr>
      </w:pPr>
    </w:p>
    <w:p w14:paraId="56E21F5D" w14:textId="720B9090" w:rsidR="00FA4060" w:rsidRPr="00FC2B89" w:rsidRDefault="00FA4060" w:rsidP="00FA4060">
      <w:pPr>
        <w:pStyle w:val="01berschriftERCO"/>
      </w:pPr>
      <w:r w:rsidRPr="00FC2B89">
        <w:lastRenderedPageBreak/>
        <w:t>Su ERCO</w:t>
      </w:r>
    </w:p>
    <w:p w14:paraId="3BDA12B2" w14:textId="77777777" w:rsidR="00FA4060" w:rsidRPr="00FC2B89" w:rsidRDefault="00FA4060" w:rsidP="00FA4060">
      <w:pPr>
        <w:pStyle w:val="02TextERCO"/>
        <w:rPr>
          <w:lang w:val="en-US"/>
        </w:rPr>
      </w:pPr>
    </w:p>
    <w:p w14:paraId="380BFD52" w14:textId="77777777" w:rsidR="00FA4060" w:rsidRPr="004702D3" w:rsidRDefault="00FA4060" w:rsidP="00FA4060">
      <w:pPr>
        <w:pStyle w:val="02TextERCO"/>
        <w:rPr>
          <w:lang w:val="en-US"/>
        </w:rPr>
      </w:pPr>
      <w:r w:rsidRPr="00FC2B89">
        <w:rPr>
          <w:lang w:val="en-US"/>
        </w:rPr>
        <w:t xml:space="preserve">ERCO è un’azienda internazionale specializzata nell’illuminazione architetturale digitale di alto livello.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i </w:t>
      </w:r>
      <w:proofErr w:type="spellStart"/>
      <w:r w:rsidRPr="004702D3">
        <w:rPr>
          <w:lang w:val="en-US"/>
        </w:rPr>
        <w:t>loro</w:t>
      </w:r>
      <w:proofErr w:type="spellEnd"/>
      <w:r w:rsidRPr="004702D3">
        <w:rPr>
          <w:lang w:val="en-US"/>
        </w:rPr>
        <w:t xml:space="preserve"> </w:t>
      </w:r>
      <w:proofErr w:type="spellStart"/>
      <w:r w:rsidRPr="004702D3">
        <w:rPr>
          <w:lang w:val="en-US"/>
        </w:rPr>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CAE4D4D" w14:textId="77777777" w:rsidR="00FA4060" w:rsidRPr="004702D3"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0" w:history="1">
        <w:r w:rsidRPr="004702D3">
          <w:rPr>
            <w:rStyle w:val="Hyperlink"/>
            <w:lang w:val="en-US"/>
          </w:rPr>
          <w:t>www.erco.com/presse</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p w14:paraId="05D86AAD" w14:textId="77777777" w:rsidR="00FA4060" w:rsidRPr="00CB6F97" w:rsidRDefault="00FA4060" w:rsidP="00FA4060">
      <w:pPr>
        <w:rPr>
          <w:lang w:val="en-US"/>
        </w:rPr>
      </w:pPr>
    </w:p>
    <w:p w14:paraId="5A81314F" w14:textId="77777777" w:rsidR="00FA4060" w:rsidRPr="000F7E12" w:rsidRDefault="00FA4060" w:rsidP="00FA4060">
      <w:pPr>
        <w:pStyle w:val="01berschriftERCO"/>
      </w:pPr>
    </w:p>
    <w:p w14:paraId="38A286EF" w14:textId="77777777" w:rsidR="00CA229A" w:rsidRPr="002D5010" w:rsidRDefault="00CA229A" w:rsidP="00FA4060">
      <w:pPr>
        <w:pStyle w:val="02TextERCO"/>
      </w:pPr>
    </w:p>
    <w:sectPr w:rsidR="00CA229A" w:rsidRPr="002D5010" w:rsidSect="00297C58">
      <w:headerReference w:type="default" r:id="rId11"/>
      <w:footerReference w:type="default" r:id="rId1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19B17" w14:textId="77777777" w:rsidR="00C96C58" w:rsidRDefault="00C96C58" w:rsidP="00AD04EA">
      <w:r>
        <w:separator/>
      </w:r>
    </w:p>
  </w:endnote>
  <w:endnote w:type="continuationSeparator" w:id="0">
    <w:p w14:paraId="31E46C07" w14:textId="77777777" w:rsidR="00C96C58" w:rsidRDefault="00C96C5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Rotis SemiSans Light">
    <w:altName w:val="Rotis Semi Sans Std 45 Light"/>
    <w:panose1 w:val="020B0604020202020204"/>
    <w:charset w:val="00"/>
    <w:family w:val="swiss"/>
    <w:pitch w:val="variable"/>
    <w:sig w:usb0="A00002AF" w:usb1="5000205B"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D4CCE" w14:textId="77777777" w:rsidR="00C96C58" w:rsidRDefault="00C96C58" w:rsidP="00AD04EA">
      <w:r>
        <w:separator/>
      </w:r>
    </w:p>
  </w:footnote>
  <w:footnote w:type="continuationSeparator" w:id="0">
    <w:p w14:paraId="2CA8B57A" w14:textId="77777777" w:rsidR="00C96C58" w:rsidRDefault="00C96C5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AA43A92"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Pr>
        <w:rFonts w:ascii="Arial" w:hAnsi="Arial"/>
        <w:sz w:val="44"/>
      </w:rPr>
      <w:t>0</w:t>
    </w:r>
    <w:r w:rsidR="00BE6397">
      <w:rPr>
        <w:rFonts w:ascii="Arial" w:hAnsi="Arial"/>
        <w:sz w:val="44"/>
      </w:rPr>
      <w:t>8</w:t>
    </w:r>
    <w:r>
      <w:rPr>
        <w:rFonts w:ascii="Arial" w:hAnsi="Arial"/>
        <w:sz w:val="44"/>
      </w:rPr>
      <w:t>.2022</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BF0F3F" w:rsidRDefault="00856DAC" w:rsidP="009B44DE">
    <w:pPr>
      <w:pStyle w:val="ERCOAdresse"/>
      <w:framePr w:wrap="around" w:y="11341"/>
      <w:rPr>
        <w:lang w:val="de-DE"/>
      </w:rPr>
    </w:pPr>
    <w:r w:rsidRPr="00BF0F3F">
      <w:rPr>
        <w:lang w:val="de-DE"/>
      </w:rPr>
      <w:t>Katrin Haner</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r w:rsidRPr="00BF0F3F">
      <w:rPr>
        <w:lang w:val="de-DE"/>
      </w:rPr>
      <w:t>Brockhauser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77777777" w:rsidR="009B44DE" w:rsidRPr="00BF0F3F" w:rsidRDefault="00856DAC" w:rsidP="009B44DE">
    <w:pPr>
      <w:pStyle w:val="ERCOAdresse"/>
      <w:framePr w:wrap="around" w:y="11341"/>
      <w:rPr>
        <w:lang w:val="de-DE"/>
      </w:rPr>
    </w:pPr>
    <w:r w:rsidRPr="00BF0F3F">
      <w:rPr>
        <w:lang w:val="de-DE"/>
      </w:rPr>
      <w:t>k.haner@erco.com</w:t>
    </w:r>
  </w:p>
  <w:p w14:paraId="53B465DA" w14:textId="77777777" w:rsidR="00B267B0" w:rsidRPr="00FA4060" w:rsidRDefault="00856DAC" w:rsidP="00B267B0">
    <w:pPr>
      <w:pStyle w:val="ERCOAdresse"/>
      <w:framePr w:wrap="around" w:y="11341"/>
      <w:rPr>
        <w:lang w:val="en-US"/>
      </w:rPr>
    </w:pPr>
    <w:r w:rsidRPr="00FA4060">
      <w:rPr>
        <w:lang w:val="en-US"/>
      </w:rPr>
      <w:t>www.erco.com</w:t>
    </w:r>
  </w:p>
  <w:p w14:paraId="4AB4452B" w14:textId="77777777" w:rsidR="009B44DE" w:rsidRPr="00FA4060" w:rsidRDefault="00000000" w:rsidP="00B267B0">
    <w:pPr>
      <w:pStyle w:val="ERCOAdresse"/>
      <w:framePr w:wrap="around" w:y="11341"/>
      <w:rPr>
        <w:lang w:val="en-US"/>
      </w:rPr>
    </w:pPr>
  </w:p>
  <w:p w14:paraId="00CE6ED2" w14:textId="77777777" w:rsidR="00B267B0" w:rsidRPr="00FA4060" w:rsidRDefault="00000000" w:rsidP="00B267B0">
    <w:pPr>
      <w:pStyle w:val="ERCOAdresse"/>
      <w:framePr w:wrap="around" w:y="11341"/>
      <w:rPr>
        <w:lang w:val="en-US"/>
      </w:rPr>
    </w:pPr>
  </w:p>
  <w:p w14:paraId="0A7E2CDC" w14:textId="77777777" w:rsidR="00B267B0" w:rsidRPr="00FA4060" w:rsidRDefault="00856DAC" w:rsidP="00B267B0">
    <w:pPr>
      <w:pStyle w:val="ERCOAdresse"/>
      <w:framePr w:wrap="around" w:y="11341"/>
      <w:rPr>
        <w:b/>
        <w:lang w:val="en-US"/>
      </w:rPr>
    </w:pPr>
    <w:proofErr w:type="spellStart"/>
    <w:r w:rsidRPr="00FA4060">
      <w:rPr>
        <w:b/>
        <w:lang w:val="en-US"/>
      </w:rPr>
      <w:t>mai</w:t>
    </w:r>
    <w:proofErr w:type="spellEnd"/>
    <w:r w:rsidRPr="00FA4060">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D4BAF"/>
    <w:rsid w:val="000D7530"/>
    <w:rsid w:val="00100AD5"/>
    <w:rsid w:val="0011258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1B0CAB"/>
    <w:rsid w:val="00202ADA"/>
    <w:rsid w:val="0021195E"/>
    <w:rsid w:val="00213084"/>
    <w:rsid w:val="00215A14"/>
    <w:rsid w:val="00221DFA"/>
    <w:rsid w:val="0028589E"/>
    <w:rsid w:val="00291009"/>
    <w:rsid w:val="00297C58"/>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8C"/>
    <w:rsid w:val="004C23D8"/>
    <w:rsid w:val="004C2994"/>
    <w:rsid w:val="004C75FA"/>
    <w:rsid w:val="00500461"/>
    <w:rsid w:val="005032B9"/>
    <w:rsid w:val="00523411"/>
    <w:rsid w:val="00523474"/>
    <w:rsid w:val="005261FC"/>
    <w:rsid w:val="00535B59"/>
    <w:rsid w:val="00561EBA"/>
    <w:rsid w:val="005812DB"/>
    <w:rsid w:val="0058189C"/>
    <w:rsid w:val="005A39D2"/>
    <w:rsid w:val="005B047B"/>
    <w:rsid w:val="005E110E"/>
    <w:rsid w:val="005F61FA"/>
    <w:rsid w:val="006417B8"/>
    <w:rsid w:val="00641A7F"/>
    <w:rsid w:val="00660CAA"/>
    <w:rsid w:val="00664C03"/>
    <w:rsid w:val="00673AB7"/>
    <w:rsid w:val="0068073F"/>
    <w:rsid w:val="00690826"/>
    <w:rsid w:val="006F52B4"/>
    <w:rsid w:val="0070398A"/>
    <w:rsid w:val="007054BC"/>
    <w:rsid w:val="007066D2"/>
    <w:rsid w:val="00711B60"/>
    <w:rsid w:val="0071223E"/>
    <w:rsid w:val="007326D2"/>
    <w:rsid w:val="00732A3D"/>
    <w:rsid w:val="00753404"/>
    <w:rsid w:val="0075504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61A7"/>
    <w:rsid w:val="0090172B"/>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4243"/>
    <w:rsid w:val="00B455DD"/>
    <w:rsid w:val="00B50CED"/>
    <w:rsid w:val="00B6454A"/>
    <w:rsid w:val="00B700F1"/>
    <w:rsid w:val="00B75379"/>
    <w:rsid w:val="00B83A4A"/>
    <w:rsid w:val="00B92D84"/>
    <w:rsid w:val="00BC0C03"/>
    <w:rsid w:val="00BD620F"/>
    <w:rsid w:val="00BE11D4"/>
    <w:rsid w:val="00BE6397"/>
    <w:rsid w:val="00BF0F3F"/>
    <w:rsid w:val="00BF3FBA"/>
    <w:rsid w:val="00C21AE4"/>
    <w:rsid w:val="00C32A32"/>
    <w:rsid w:val="00C35014"/>
    <w:rsid w:val="00C659A9"/>
    <w:rsid w:val="00C90352"/>
    <w:rsid w:val="00C95B27"/>
    <w:rsid w:val="00C96C58"/>
    <w:rsid w:val="00CA229A"/>
    <w:rsid w:val="00CB7A52"/>
    <w:rsid w:val="00CE51DC"/>
    <w:rsid w:val="00D3235D"/>
    <w:rsid w:val="00D35F0A"/>
    <w:rsid w:val="00D366DA"/>
    <w:rsid w:val="00D37680"/>
    <w:rsid w:val="00D70A2C"/>
    <w:rsid w:val="00D70E40"/>
    <w:rsid w:val="00D81AC2"/>
    <w:rsid w:val="00D821A1"/>
    <w:rsid w:val="00D850D0"/>
    <w:rsid w:val="00D94D78"/>
    <w:rsid w:val="00D9759A"/>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4060"/>
    <w:rsid w:val="00FA5DD7"/>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A4060"/>
    <w:pPr>
      <w:spacing w:line="360" w:lineRule="auto"/>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i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i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i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it" TargetMode="External"/><Relationship Id="rId4" Type="http://schemas.openxmlformats.org/officeDocument/2006/relationships/footnotes" Target="footnotes.xml"/><Relationship Id="rId9" Type="http://schemas.openxmlformats.org/officeDocument/2006/relationships/hyperlink" Target="https://www.erco.com/press/5747/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6602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2022-08-16T14:21:00Z</dcterms:modified>
  <cp:category/>
</cp:coreProperties>
</file>