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A4FEB" w14:textId="257BCF73" w:rsidR="00D67FCD" w:rsidRDefault="00125E44" w:rsidP="00D67FCD">
      <w:pPr>
        <w:pStyle w:val="ERCOberschrift"/>
      </w:pPr>
      <w:r>
        <w:t>Un nuevo sistema que crea una magia espectacular en un escenario pequeño.</w:t>
      </w:r>
      <w:r w:rsidR="00F65A88">
        <w:t xml:space="preserve"> </w:t>
      </w:r>
      <w:r>
        <w:t>La iluminación de vitrinas con Axis de ERCO</w:t>
      </w:r>
    </w:p>
    <w:p w14:paraId="21400E3A" w14:textId="77777777" w:rsidR="003853D4" w:rsidRPr="00BE0E44" w:rsidRDefault="003853D4" w:rsidP="003853D4">
      <w:pPr>
        <w:pStyle w:val="ERCOberschrift"/>
        <w:rPr>
          <w:b w:val="0"/>
        </w:rPr>
      </w:pPr>
    </w:p>
    <w:p w14:paraId="14AE08C0" w14:textId="675F7CA1" w:rsidR="00D67FCD" w:rsidRDefault="00D67FCD" w:rsidP="00D67FCD">
      <w:pPr>
        <w:pStyle w:val="ERCOberschrift"/>
      </w:pPr>
      <w:r>
        <w:t xml:space="preserve">Lüdenscheid, enero de 2024. Cuando una marca que cuenta con décadas de experiencia en la iluminación de museos desarrolla un nuevo sistema para la iluminación de vitrinas, los diseñadores y los usuarios tienen motivos para aumentar sus expectativas. ERCO ofrece ahora con </w:t>
      </w:r>
      <w:hyperlink r:id="rId8" w:history="1">
        <w:r w:rsidRPr="00E7037D">
          <w:rPr>
            <w:rStyle w:val="Hyperlink"/>
          </w:rPr>
          <w:t>Axis</w:t>
        </w:r>
      </w:hyperlink>
      <w:r>
        <w:t xml:space="preserve"> un sistema de iluminación modular que representa la vanguardia de la calidad en la iluminación de vitrinas: cuidadoso y eficaz, flexible y preciso. Y, por supuesto, con conectividad digital. El sistema ofrece luminarias de barra, luminarias de superficie y luminarias semiempotrables miniaturizadas que se pueden adaptar por separado a las correspondientes tareas.</w:t>
      </w:r>
    </w:p>
    <w:p w14:paraId="778B1114" w14:textId="77777777" w:rsidR="003853D4" w:rsidRDefault="003853D4" w:rsidP="003853D4">
      <w:pPr>
        <w:pStyle w:val="ERCOberschrift"/>
      </w:pPr>
    </w:p>
    <w:p w14:paraId="276FE661" w14:textId="5FAD7A5F" w:rsidR="00242399" w:rsidRDefault="00242399" w:rsidP="00D67FCD">
      <w:pPr>
        <w:pStyle w:val="ERCOberschrift"/>
        <w:rPr>
          <w:b w:val="0"/>
          <w:bCs w:val="0"/>
        </w:rPr>
      </w:pPr>
      <w:r>
        <w:rPr>
          <w:b w:val="0"/>
        </w:rPr>
        <w:t xml:space="preserve">Las herramientas de iluminación de ERCO ya se utilizan en miles de museos y galerías de arte de todo el mundo para escenificar a la perfección tanto la arquitectura como las obras expuestas. La calidad de la luz y del diseño de los proyectores para raíles electrificados de ERCO define el estándar para muchos comisarios, diseñadores de exposiciones y conservadores. El nuevo </w:t>
      </w:r>
      <w:hyperlink r:id="rId9" w:history="1">
        <w:r w:rsidRPr="00E7037D">
          <w:rPr>
            <w:rStyle w:val="Hyperlink"/>
            <w:b w:val="0"/>
          </w:rPr>
          <w:t>sistema Axis</w:t>
        </w:r>
      </w:hyperlink>
      <w:r>
        <w:rPr>
          <w:b w:val="0"/>
        </w:rPr>
        <w:t xml:space="preserve"> ofrece las mismas cualidades, pero en formato miniaturizado. Axis completa el programa de productos ERCO destinado a museos, que permite implementar conceptos de iluminación integrales y coherentes, desde un atrio de varias plantas con grandes esculturas o salas y galerías de todos los tamaños, hasta el acogedor despacho, y ahora también en las vitrinas, los expositores y dioramas.</w:t>
      </w:r>
    </w:p>
    <w:p w14:paraId="5CAE128A" w14:textId="77777777" w:rsidR="00242399" w:rsidRDefault="00242399" w:rsidP="00D67FCD">
      <w:pPr>
        <w:pStyle w:val="ERCOberschrift"/>
        <w:rPr>
          <w:b w:val="0"/>
          <w:bCs w:val="0"/>
        </w:rPr>
      </w:pPr>
    </w:p>
    <w:p w14:paraId="3A973ADF" w14:textId="0F512130" w:rsidR="00764725" w:rsidRPr="00700D7D" w:rsidRDefault="00764725" w:rsidP="00D67FCD">
      <w:pPr>
        <w:pStyle w:val="ERCOberschrift"/>
      </w:pPr>
      <w:r>
        <w:t>Un posicionamiento sumamente flexible</w:t>
      </w:r>
    </w:p>
    <w:p w14:paraId="124424DD" w14:textId="7B7578A7" w:rsidR="00EC0B80" w:rsidRDefault="00A52853" w:rsidP="00A52853">
      <w:pPr>
        <w:pStyle w:val="ERCOText"/>
        <w:outlineLvl w:val="0"/>
        <w:rPr>
          <w:rStyle w:val="Ohne"/>
        </w:rPr>
      </w:pPr>
      <w:r>
        <w:rPr>
          <w:rStyle w:val="Ohne"/>
        </w:rPr>
        <w:t xml:space="preserve">Cuando se iluminan las obras expuestas en vitrinas, el objetivo es crear una magia espectacular en un escenario pequeño, pero protegiendo de forma óptima tanto los colores como los materiales sensibles. Por eso, la iluminación LED de </w:t>
      </w:r>
      <w:hyperlink r:id="rId10" w:history="1">
        <w:r w:rsidRPr="00E7037D">
          <w:rPr>
            <w:rStyle w:val="Hyperlink"/>
          </w:rPr>
          <w:t>Axis</w:t>
        </w:r>
      </w:hyperlink>
      <w:r>
        <w:rPr>
          <w:rStyle w:val="Ohne"/>
        </w:rPr>
        <w:t xml:space="preserve"> satisface elevados requisitos de conservación: carece de luz ultravioleta, su reproducción cromática es excelente (de hasta un CRI superior a 97) y presenta un </w:t>
      </w:r>
      <w:r>
        <w:rPr>
          <w:rStyle w:val="Ohne"/>
        </w:rPr>
        <w:lastRenderedPageBreak/>
        <w:t xml:space="preserve">factor de daño muy reducido de 0,140 – 0,187mW/lm. Con esta seguridad, los diseñadores de exposiciones pueden dedicarse por completo a escenificar a la perfección las obras que exponen. </w:t>
      </w:r>
    </w:p>
    <w:p w14:paraId="4B4DAB7A" w14:textId="77777777" w:rsidR="00EC0B80" w:rsidRDefault="00EC0B80" w:rsidP="00A52853">
      <w:pPr>
        <w:pStyle w:val="ERCOText"/>
        <w:outlineLvl w:val="0"/>
        <w:rPr>
          <w:rStyle w:val="Ohne"/>
        </w:rPr>
      </w:pPr>
    </w:p>
    <w:p w14:paraId="68F554EB" w14:textId="64C174E9" w:rsidR="001D3C86" w:rsidRDefault="00000000" w:rsidP="00A52853">
      <w:pPr>
        <w:pStyle w:val="ERCOText"/>
        <w:outlineLvl w:val="0"/>
        <w:rPr>
          <w:rStyle w:val="Ohne"/>
        </w:rPr>
      </w:pPr>
      <w:hyperlink r:id="rId11" w:history="1">
        <w:r w:rsidR="00DA0021" w:rsidRPr="00E7037D">
          <w:rPr>
            <w:rStyle w:val="Hyperlink"/>
          </w:rPr>
          <w:t>Axis</w:t>
        </w:r>
      </w:hyperlink>
      <w:r w:rsidR="00DA0021">
        <w:rPr>
          <w:rStyle w:val="Ohne"/>
        </w:rPr>
        <w:t xml:space="preserve"> dispone de cabezales LED esféricos, girables y orientables, que presentan un diámetro de tan solo 25mm. El sistema ofrece diversas opciones para posicionar estos cabezales: las luminarias semiempotrables de 1, 2 y 4 cabezales se integran elegantemente en la cubierta y en la base de la vitrina. De la luminaria modular de superficie sobresalen uno o varios cabezales que se encuentran instalados en una base cilíndrica en la vitrina. La luminaria de barra aporta una mayor flexibilidad a la hora de definir la altura de los puntos de luz. La estable conexión eléctrica y mecánica de hasta tres cabezales, o de dos cabezales en caso de realizar el montaje en la cubierta de la vitrina, se realiza sin herramientas mediante fijación magnética. La combinación de las tres ópticas de lentes intercambiables, spot (aprox. 17°), flood (aprox. 32°) y wide flood (aprox. 45°), permite iluminar las piezas expuestas de forma diferenciada y desde todas las direcciones. </w:t>
      </w:r>
      <w:hyperlink r:id="rId12" w:history="1">
        <w:r w:rsidR="00DA0021" w:rsidRPr="00E7037D">
          <w:rPr>
            <w:rStyle w:val="Hyperlink"/>
          </w:rPr>
          <w:t>Axis</w:t>
        </w:r>
      </w:hyperlink>
      <w:r w:rsidR="00DA0021">
        <w:rPr>
          <w:rStyle w:val="Ohne"/>
        </w:rPr>
        <w:t xml:space="preserve"> dispone de la misma tecnología de lentes que los proyectores ERCO de tamaño normal, por lo que ofrece una eficiencia y una calidad de luz perfectas, lo que equivale a haces de luz precisos, luminosos, sin dispersión y con una elevada uniformidad. </w:t>
      </w:r>
    </w:p>
    <w:p w14:paraId="6B5610F6" w14:textId="77777777" w:rsidR="00DA0021" w:rsidRDefault="00DA0021" w:rsidP="00A52853">
      <w:pPr>
        <w:pStyle w:val="ERCOText"/>
        <w:outlineLvl w:val="0"/>
        <w:rPr>
          <w:rStyle w:val="Ohne"/>
        </w:rPr>
      </w:pPr>
    </w:p>
    <w:p w14:paraId="40021DBB" w14:textId="3672F279" w:rsidR="00764725" w:rsidRPr="00700D7D" w:rsidRDefault="00764725" w:rsidP="00A52853">
      <w:pPr>
        <w:pStyle w:val="ERCOText"/>
        <w:outlineLvl w:val="0"/>
        <w:rPr>
          <w:rStyle w:val="Ohne"/>
          <w:b/>
          <w:bCs/>
        </w:rPr>
      </w:pPr>
      <w:r>
        <w:rPr>
          <w:rStyle w:val="Ohne"/>
          <w:b/>
        </w:rPr>
        <w:t>Adaptable mediante accesorios individuales</w:t>
      </w:r>
    </w:p>
    <w:p w14:paraId="222BBA54" w14:textId="2085734E" w:rsidR="00DA0021" w:rsidRPr="00A52853" w:rsidRDefault="003064FF" w:rsidP="00A52853">
      <w:pPr>
        <w:pStyle w:val="ERCOText"/>
        <w:outlineLvl w:val="0"/>
        <w:rPr>
          <w:rStyle w:val="Ohne"/>
        </w:rPr>
      </w:pPr>
      <w:r>
        <w:rPr>
          <w:rStyle w:val="Ohne"/>
        </w:rPr>
        <w:t xml:space="preserve">Una vez determinada la posición de los cabezales en la vitrina y sus ángulos de irradiación, se puede dar paso a la iluminación: las luminarias semiempotrables Axis permiten un giro de 360° y un ángulo de inclinación de 140°. Los módulos magnéticos Axis de las luminarias de barra y de superficie se pueden girar libremente sobre su eje cilíndrico, y los cabezales se pueden orientar en 270°. Un equipo auxiliar Axis puede alimentar hasta 12 cabezales. Un grupo de este tipo se puede regular directamente en el equipo auxiliar mediante potenciómetro, de forma inalámbrica a través de Casambi Bluetooth o por DALI mediante una gateway – hasta un 1% del flujo luminoso. El </w:t>
      </w:r>
      <w:r>
        <w:rPr>
          <w:rStyle w:val="Ohne"/>
        </w:rPr>
        <w:lastRenderedPageBreak/>
        <w:t xml:space="preserve">flujo luminoso de cada cabezal se puede reducir por separado utilizando filtros de densidad neutra insertables, que se encuentran disponibles como accesorio. Las diferentes lens units, los filtros Blue Light, que ofrecen una mayor protección de las piezas expuestas sensibles, las lentes de enfoque suave o de escultura, así como los elementos de apantallamiento, como el snoot o la rejilla de panal, también se encuentran disponibles como accesorio, y convierten a </w:t>
      </w:r>
      <w:hyperlink r:id="rId13" w:history="1">
        <w:r w:rsidRPr="00E7037D">
          <w:rPr>
            <w:rStyle w:val="Hyperlink"/>
          </w:rPr>
          <w:t>Axis</w:t>
        </w:r>
      </w:hyperlink>
      <w:r>
        <w:rPr>
          <w:rStyle w:val="Ohne"/>
        </w:rPr>
        <w:t xml:space="preserve"> en un sistema de iluminación sumamente adaptable. </w:t>
      </w:r>
    </w:p>
    <w:p w14:paraId="3447D81C" w14:textId="63C92E34" w:rsidR="001D3C86" w:rsidRDefault="001D3C86" w:rsidP="00E3228C">
      <w:pPr>
        <w:pStyle w:val="ERCOText"/>
        <w:outlineLvl w:val="0"/>
        <w:rPr>
          <w:rStyle w:val="Ohne"/>
          <w:b/>
          <w:bCs/>
        </w:rPr>
      </w:pPr>
    </w:p>
    <w:p w14:paraId="68A58F2A" w14:textId="72CCE319" w:rsidR="00C91F8F" w:rsidRDefault="00C91F8F" w:rsidP="00E3228C">
      <w:pPr>
        <w:pStyle w:val="ERCOText"/>
        <w:outlineLvl w:val="0"/>
        <w:rPr>
          <w:rStyle w:val="Ohne"/>
          <w:b/>
          <w:bCs/>
        </w:rPr>
      </w:pPr>
      <w:r>
        <w:rPr>
          <w:rStyle w:val="Ohne"/>
          <w:b/>
        </w:rPr>
        <w:t>Probado y certificado por entidades independientes</w:t>
      </w:r>
    </w:p>
    <w:p w14:paraId="48C82763" w14:textId="00215899" w:rsidR="001852D1" w:rsidRDefault="000945E5" w:rsidP="00E3228C">
      <w:pPr>
        <w:pStyle w:val="ERCOText"/>
        <w:outlineLvl w:val="0"/>
        <w:rPr>
          <w:rStyle w:val="Ohne"/>
        </w:rPr>
      </w:pPr>
      <w:r>
        <w:rPr>
          <w:rStyle w:val="Ohne"/>
        </w:rPr>
        <w:t xml:space="preserve">Los puntos fuertes de </w:t>
      </w:r>
      <w:hyperlink r:id="rId14" w:history="1">
        <w:r w:rsidRPr="00E7037D">
          <w:rPr>
            <w:rStyle w:val="Hyperlink"/>
          </w:rPr>
          <w:t>Axis</w:t>
        </w:r>
      </w:hyperlink>
      <w:r>
        <w:rPr>
          <w:rStyle w:val="Ohne"/>
        </w:rPr>
        <w:t xml:space="preserve"> destacan especialmente en combinación con otras herramientas de iluminación de ERCO, como los proyectores y bañadores de pared de 48V. Las luminarias Axis se encargan de aplicar una acentuación precisa a corta distancia, mientras que los proyectores, por ejemplo, Eclipse 48V, asumen la tarea de proyectar la luz a una mayor distancia o de aplicar iluminancias más elevadas. Para vitrinas más grandes, los bañadores de pared de 48V permiten iluminar uniformemente la pared de fondo, mientras Axis escenifica eficazmente cada una de las piezas expuestas. </w:t>
      </w:r>
    </w:p>
    <w:p w14:paraId="137C1EA2" w14:textId="77777777" w:rsidR="001852D1" w:rsidRDefault="001852D1" w:rsidP="00E3228C">
      <w:pPr>
        <w:pStyle w:val="ERCOText"/>
        <w:outlineLvl w:val="0"/>
        <w:rPr>
          <w:rStyle w:val="Ohne"/>
        </w:rPr>
      </w:pPr>
    </w:p>
    <w:p w14:paraId="349BAF73" w14:textId="77777777" w:rsidR="00700D7D" w:rsidRDefault="00562AE0" w:rsidP="00D67FCD">
      <w:pPr>
        <w:pStyle w:val="ERCOText"/>
        <w:outlineLvl w:val="0"/>
        <w:rPr>
          <w:rStyle w:val="Ohne"/>
        </w:rPr>
      </w:pPr>
      <w:r>
        <w:rPr>
          <w:rStyle w:val="Ohne"/>
        </w:rPr>
        <w:t xml:space="preserve">Las temperaturas de color LED que ofrece Axis equivalen al estándar de ERCO: están disponibles desde 2700K a 4000K con CRI 92, y 3000K con CRI 97. Al igual que los proyectores, los LEDs de Axis ofrecen una coincidencia cromática sumamente elevada de 1,5 SDCM, es decir, ni siquiera un ojo entrenado sería capaz de apreciar desviaciones en la coordenada de color, por lo que la estética es absolutamente homogénea. Además, Axis es el único sistema de iluminación de vitrinas del mercado que dispone actualmente de las certificaciones ENEC y UL, por lo que ofrece un elevado estándar de seguridad probado por entidades independientes. Esto supone un argumento importante para todos los especialistas que desarrollan su actividad profesional en museos y deseen aplicar en el futuro una iluminación de vitrinas con </w:t>
      </w:r>
      <w:hyperlink r:id="rId15" w:history="1">
        <w:r w:rsidRPr="00E7037D">
          <w:rPr>
            <w:rStyle w:val="Hyperlink"/>
          </w:rPr>
          <w:t>Axis</w:t>
        </w:r>
      </w:hyperlink>
      <w:r>
        <w:rPr>
          <w:rStyle w:val="Ohne"/>
        </w:rPr>
        <w:t>, y confiar a este sistema la iluminación de las piezas irreemplazables de su colección.</w:t>
      </w:r>
    </w:p>
    <w:p w14:paraId="29BE63EA" w14:textId="26684FDA" w:rsidR="00940F38" w:rsidRPr="00940F38" w:rsidRDefault="00940F38" w:rsidP="00940F38">
      <w:pPr>
        <w:pStyle w:val="ERCOText"/>
        <w:rPr>
          <w:b/>
          <w:bCs/>
          <w:lang w:val="en-US"/>
        </w:rPr>
      </w:pPr>
      <w:r w:rsidRPr="00940F38">
        <w:rPr>
          <w:b/>
          <w:bCs/>
        </w:rPr>
        <w:lastRenderedPageBreak/>
        <w:t xml:space="preserve">Descruba </w:t>
      </w:r>
      <w:r w:rsidRPr="00940F38">
        <w:rPr>
          <w:b/>
          <w:bCs/>
          <w:lang w:val="en-US"/>
        </w:rPr>
        <w:t>Proyector de vitrinas Axis – Una magia espectacular en un escenario pequeño:</w:t>
      </w:r>
    </w:p>
    <w:p w14:paraId="47DFF4AD" w14:textId="04548005" w:rsidR="00940F38" w:rsidRDefault="008A14C2" w:rsidP="00D67FCD">
      <w:pPr>
        <w:pStyle w:val="ERCOText"/>
        <w:outlineLvl w:val="0"/>
        <w:rPr>
          <w:rStyle w:val="Hyperlink"/>
          <w:b/>
          <w:bCs/>
        </w:rPr>
      </w:pPr>
      <w:hyperlink r:id="rId16" w:history="1">
        <w:r w:rsidRPr="00EB3A6A">
          <w:rPr>
            <w:rStyle w:val="Hyperlink"/>
            <w:b/>
            <w:bCs/>
          </w:rPr>
          <w:t>https://www.youtube.com/watch?v=P0uSVS066DE</w:t>
        </w:r>
      </w:hyperlink>
    </w:p>
    <w:p w14:paraId="399754CF" w14:textId="77777777" w:rsidR="00940F38" w:rsidRDefault="00940F38" w:rsidP="00D67FCD">
      <w:pPr>
        <w:pStyle w:val="ERCOText"/>
        <w:outlineLvl w:val="0"/>
        <w:rPr>
          <w:rStyle w:val="Ohne"/>
        </w:rPr>
      </w:pPr>
    </w:p>
    <w:p w14:paraId="19C7812B" w14:textId="247D8B91" w:rsidR="00940F38" w:rsidRDefault="00940F38" w:rsidP="00D67FCD">
      <w:pPr>
        <w:pStyle w:val="ERCOText"/>
        <w:outlineLvl w:val="0"/>
        <w:rPr>
          <w:rStyle w:val="Ohne"/>
        </w:rPr>
      </w:pPr>
      <w:r>
        <w:rPr>
          <w:noProof/>
        </w:rPr>
        <w:drawing>
          <wp:inline distT="0" distB="0" distL="0" distR="0" wp14:anchorId="7F6004AD" wp14:editId="21A05A3C">
            <wp:extent cx="1080000" cy="1080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7" cstate="print">
                      <a:extLst>
                        <a:ext uri="{28A0092B-C50C-407E-A947-70E740481C1C}">
                          <a14:useLocalDpi xmlns:a14="http://schemas.microsoft.com/office/drawing/2010/main"/>
                        </a:ext>
                      </a:extLst>
                    </a:blip>
                    <a:stretch>
                      <a:fillRect/>
                    </a:stretch>
                  </pic:blipFill>
                  <pic:spPr>
                    <a:xfrm>
                      <a:off x="0" y="0"/>
                      <a:ext cx="1080000" cy="1080000"/>
                    </a:xfrm>
                    <a:prstGeom prst="rect">
                      <a:avLst/>
                    </a:prstGeom>
                  </pic:spPr>
                </pic:pic>
              </a:graphicData>
            </a:graphic>
          </wp:inline>
        </w:drawing>
      </w:r>
    </w:p>
    <w:p w14:paraId="3260202F" w14:textId="77777777" w:rsidR="00940F38" w:rsidRDefault="00940F38" w:rsidP="00D67FCD">
      <w:pPr>
        <w:pStyle w:val="ERCOText"/>
        <w:outlineLvl w:val="0"/>
        <w:rPr>
          <w:rStyle w:val="Ohne"/>
        </w:rPr>
      </w:pPr>
    </w:p>
    <w:p w14:paraId="759B5B0D" w14:textId="4A1F2422" w:rsidR="008A14C2" w:rsidRPr="0013487C" w:rsidRDefault="008A14C2" w:rsidP="008A14C2">
      <w:pPr>
        <w:pStyle w:val="ERCOText"/>
        <w:outlineLvl w:val="0"/>
        <w:rPr>
          <w:b/>
          <w:bCs/>
          <w:lang w:val="de-DE"/>
        </w:rPr>
      </w:pPr>
      <w:r w:rsidRPr="0013487C">
        <w:rPr>
          <w:b/>
          <w:bCs/>
          <w:lang w:val="de-DE"/>
        </w:rPr>
        <w:t xml:space="preserve">Más información sobre </w:t>
      </w:r>
      <w:r>
        <w:rPr>
          <w:b/>
          <w:bCs/>
          <w:lang w:val="de-DE"/>
        </w:rPr>
        <w:t>Axis</w:t>
      </w:r>
      <w:r w:rsidRPr="0013487C">
        <w:rPr>
          <w:b/>
          <w:bCs/>
          <w:lang w:val="de-DE"/>
        </w:rPr>
        <w:t>:</w:t>
      </w:r>
    </w:p>
    <w:p w14:paraId="24CECB85" w14:textId="69E39E7B" w:rsidR="008A14C2" w:rsidRDefault="00000000" w:rsidP="008A14C2">
      <w:pPr>
        <w:pStyle w:val="ERCOText"/>
        <w:outlineLvl w:val="0"/>
        <w:rPr>
          <w:b/>
          <w:bCs/>
        </w:rPr>
      </w:pPr>
      <w:hyperlink r:id="rId18" w:history="1">
        <w:r w:rsidR="008A14C2" w:rsidRPr="00EB3A6A">
          <w:rPr>
            <w:rStyle w:val="Hyperlink"/>
            <w:b/>
            <w:bCs/>
          </w:rPr>
          <w:t>https://www.erco.com/press/7851/es</w:t>
        </w:r>
      </w:hyperlink>
      <w:r w:rsidR="008A14C2">
        <w:rPr>
          <w:b/>
          <w:bCs/>
        </w:rPr>
        <w:t xml:space="preserve"> </w:t>
      </w:r>
    </w:p>
    <w:p w14:paraId="22624418" w14:textId="77777777" w:rsidR="008554A5" w:rsidRDefault="008554A5" w:rsidP="008A14C2">
      <w:pPr>
        <w:pStyle w:val="ERCOText"/>
        <w:outlineLvl w:val="0"/>
        <w:rPr>
          <w:b/>
          <w:bCs/>
        </w:rPr>
      </w:pPr>
    </w:p>
    <w:p w14:paraId="2324AA05" w14:textId="6E3B65B3" w:rsidR="008554A5" w:rsidRDefault="008554A5" w:rsidP="008A14C2">
      <w:pPr>
        <w:pStyle w:val="ERCOText"/>
        <w:outlineLvl w:val="0"/>
        <w:rPr>
          <w:b/>
          <w:bCs/>
        </w:rPr>
      </w:pPr>
      <w:r>
        <w:rPr>
          <w:b/>
          <w:bCs/>
          <w:noProof/>
        </w:rPr>
        <w:drawing>
          <wp:inline distT="0" distB="0" distL="0" distR="0" wp14:anchorId="77B9711F" wp14:editId="31C05EB0">
            <wp:extent cx="1080000" cy="10800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9"/>
                    <a:stretch>
                      <a:fillRect/>
                    </a:stretch>
                  </pic:blipFill>
                  <pic:spPr>
                    <a:xfrm>
                      <a:off x="0" y="0"/>
                      <a:ext cx="1080000" cy="1080000"/>
                    </a:xfrm>
                    <a:prstGeom prst="rect">
                      <a:avLst/>
                    </a:prstGeom>
                  </pic:spPr>
                </pic:pic>
              </a:graphicData>
            </a:graphic>
          </wp:inline>
        </w:drawing>
      </w:r>
    </w:p>
    <w:p w14:paraId="49554273" w14:textId="77777777" w:rsidR="00940F38" w:rsidRDefault="00940F38" w:rsidP="00D67FCD">
      <w:pPr>
        <w:pStyle w:val="ERCOText"/>
        <w:outlineLvl w:val="0"/>
        <w:rPr>
          <w:rStyle w:val="Ohne"/>
        </w:rPr>
      </w:pPr>
    </w:p>
    <w:p w14:paraId="151046A5" w14:textId="77777777" w:rsidR="008A14C2" w:rsidRPr="002920BE" w:rsidRDefault="008A14C2" w:rsidP="008A14C2">
      <w:pPr>
        <w:pStyle w:val="ERCOText"/>
        <w:outlineLvl w:val="0"/>
        <w:rPr>
          <w:rStyle w:val="Ohne"/>
          <w:bCs/>
          <w:color w:val="FF0000"/>
          <w:lang w:val="pt-PT"/>
        </w:rPr>
      </w:pPr>
      <w:r w:rsidRPr="002920BE">
        <w:rPr>
          <w:rStyle w:val="Ohne"/>
          <w:b/>
          <w:color w:val="FF0000"/>
          <w:lang w:val="pt-PT"/>
        </w:rPr>
        <w:t xml:space="preserve">Nota a la </w:t>
      </w:r>
      <w:r w:rsidRPr="002920BE">
        <w:rPr>
          <w:rStyle w:val="Ohne"/>
          <w:b/>
          <w:color w:val="FF0000"/>
        </w:rPr>
        <w:t>redacción</w:t>
      </w:r>
      <w:r w:rsidRPr="002920BE">
        <w:rPr>
          <w:rStyle w:val="Ohne"/>
          <w:b/>
          <w:color w:val="FF0000"/>
          <w:lang w:val="pt-PT"/>
        </w:rPr>
        <w:t>:</w:t>
      </w:r>
      <w:r w:rsidRPr="002920BE">
        <w:rPr>
          <w:rStyle w:val="Ohne"/>
          <w:bCs/>
          <w:color w:val="FF0000"/>
          <w:lang w:val="pt-PT"/>
        </w:rPr>
        <w:t xml:space="preserve"> </w:t>
      </w:r>
      <w:r w:rsidRPr="002920BE">
        <w:rPr>
          <w:bCs/>
          <w:color w:val="FF0000"/>
        </w:rPr>
        <w:t>Por favor, utilice este link: sus lectores se beneficiaran de un recorrido continuo de usuario y más información a</w:t>
      </w:r>
      <w:r>
        <w:rPr>
          <w:bCs/>
          <w:color w:val="FF0000"/>
        </w:rPr>
        <w:t>c</w:t>
      </w:r>
      <w:r w:rsidRPr="002920BE">
        <w:rPr>
          <w:bCs/>
          <w:color w:val="FF0000"/>
        </w:rPr>
        <w:t>erca de este comunicado de prensa. Este enlace permanecerá permanentemente activo.</w:t>
      </w:r>
    </w:p>
    <w:p w14:paraId="7A2AB463" w14:textId="77777777" w:rsidR="008A14C2" w:rsidRDefault="008A14C2" w:rsidP="00D67FCD">
      <w:pPr>
        <w:pStyle w:val="ERCOText"/>
        <w:outlineLvl w:val="0"/>
        <w:rPr>
          <w:rStyle w:val="Ohne"/>
        </w:rPr>
      </w:pPr>
    </w:p>
    <w:p w14:paraId="5462352A" w14:textId="77777777" w:rsidR="008A14C2" w:rsidRDefault="008A14C2" w:rsidP="00D67FCD">
      <w:pPr>
        <w:pStyle w:val="ERCOText"/>
        <w:outlineLvl w:val="0"/>
        <w:rPr>
          <w:rStyle w:val="Ohne"/>
        </w:rPr>
      </w:pPr>
    </w:p>
    <w:p w14:paraId="492DBA90" w14:textId="77777777" w:rsidR="00715B87" w:rsidRDefault="00715B87">
      <w:pPr>
        <w:rPr>
          <w:rFonts w:ascii="Arial" w:hAnsi="Arial" w:cs="Arial"/>
          <w:b/>
          <w:sz w:val="22"/>
          <w:szCs w:val="22"/>
        </w:rPr>
      </w:pPr>
      <w:r>
        <w:rPr>
          <w:b/>
        </w:rPr>
        <w:br w:type="page"/>
      </w:r>
    </w:p>
    <w:p w14:paraId="35292798" w14:textId="0213B5AF" w:rsidR="00D67FCD" w:rsidRPr="00700D7D" w:rsidRDefault="00D67FCD" w:rsidP="00D67FCD">
      <w:pPr>
        <w:pStyle w:val="ERCOText"/>
        <w:outlineLvl w:val="0"/>
      </w:pPr>
      <w:r>
        <w:rPr>
          <w:b/>
        </w:rPr>
        <w:lastRenderedPageBreak/>
        <w:t>Características técnicas</w:t>
      </w:r>
    </w:p>
    <w:p w14:paraId="784375A7" w14:textId="54DBD6F2" w:rsidR="00D67FCD" w:rsidRPr="00FE7D6B" w:rsidRDefault="00D67FCD" w:rsidP="004B74A8">
      <w:pPr>
        <w:pStyle w:val="ERCOInfos"/>
        <w:ind w:left="2836" w:hanging="2836"/>
        <w:rPr>
          <w:color w:val="000000" w:themeColor="text1"/>
          <w:sz w:val="22"/>
          <w:szCs w:val="22"/>
        </w:rPr>
      </w:pPr>
      <w:r>
        <w:rPr>
          <w:color w:val="000000" w:themeColor="text1"/>
          <w:sz w:val="22"/>
        </w:rPr>
        <w:t xml:space="preserve">Sistema de lentes ERCO: </w:t>
      </w:r>
      <w:r w:rsidR="004B74A8">
        <w:rPr>
          <w:color w:val="000000" w:themeColor="text1"/>
          <w:sz w:val="22"/>
        </w:rPr>
        <w:tab/>
      </w:r>
      <w:r>
        <w:rPr>
          <w:color w:val="000000" w:themeColor="text1"/>
          <w:sz w:val="22"/>
        </w:rPr>
        <w:t>lente Spherolit, óptica colimadora de polímero óptico</w:t>
      </w:r>
    </w:p>
    <w:p w14:paraId="052453A0" w14:textId="66A80814" w:rsidR="001F2935" w:rsidRPr="00F65A88" w:rsidRDefault="00D67FCD" w:rsidP="00D67FCD">
      <w:pPr>
        <w:pStyle w:val="ERCOInfos"/>
        <w:rPr>
          <w:color w:val="000000" w:themeColor="text1"/>
          <w:sz w:val="22"/>
          <w:szCs w:val="22"/>
          <w:lang w:val="en-US"/>
        </w:rPr>
      </w:pPr>
      <w:r w:rsidRPr="00F65A88">
        <w:rPr>
          <w:color w:val="000000" w:themeColor="text1"/>
          <w:sz w:val="22"/>
          <w:lang w:val="en-US"/>
        </w:rPr>
        <w:t xml:space="preserve">Distribuciones luminosas: </w:t>
      </w:r>
      <w:r w:rsidRPr="00F65A88">
        <w:rPr>
          <w:color w:val="000000" w:themeColor="text1"/>
          <w:sz w:val="22"/>
          <w:lang w:val="en-US"/>
        </w:rPr>
        <w:tab/>
        <w:t>Spot (17°)</w:t>
      </w:r>
    </w:p>
    <w:p w14:paraId="6DAD6EA3" w14:textId="19D23D28" w:rsidR="001F2935" w:rsidRPr="00F65A88" w:rsidRDefault="001F2935" w:rsidP="00D67FCD">
      <w:pPr>
        <w:pStyle w:val="ERCOInfos"/>
        <w:rPr>
          <w:color w:val="000000" w:themeColor="text1"/>
          <w:sz w:val="22"/>
          <w:szCs w:val="22"/>
          <w:lang w:val="en-US"/>
        </w:rPr>
      </w:pPr>
      <w:r w:rsidRPr="00F65A88">
        <w:rPr>
          <w:color w:val="000000" w:themeColor="text1"/>
          <w:sz w:val="22"/>
          <w:lang w:val="en-US"/>
        </w:rPr>
        <w:tab/>
      </w:r>
      <w:r w:rsidRPr="00F65A88">
        <w:rPr>
          <w:color w:val="000000" w:themeColor="text1"/>
          <w:sz w:val="22"/>
          <w:lang w:val="en-US"/>
        </w:rPr>
        <w:tab/>
      </w:r>
      <w:r w:rsidRPr="00F65A88">
        <w:rPr>
          <w:color w:val="000000" w:themeColor="text1"/>
          <w:sz w:val="22"/>
          <w:lang w:val="en-US"/>
        </w:rPr>
        <w:tab/>
      </w:r>
      <w:r w:rsidR="00F65A88">
        <w:rPr>
          <w:color w:val="000000" w:themeColor="text1"/>
          <w:sz w:val="22"/>
          <w:lang w:val="en-US"/>
        </w:rPr>
        <w:tab/>
      </w:r>
      <w:r w:rsidRPr="00F65A88">
        <w:rPr>
          <w:color w:val="000000" w:themeColor="text1"/>
          <w:sz w:val="22"/>
          <w:lang w:val="en-US"/>
        </w:rPr>
        <w:t>Flood (32°)</w:t>
      </w:r>
    </w:p>
    <w:p w14:paraId="25468C8C" w14:textId="3180DADC" w:rsidR="001F2935" w:rsidRPr="00F65A88" w:rsidRDefault="001F2935" w:rsidP="00D67FCD">
      <w:pPr>
        <w:pStyle w:val="ERCOInfos"/>
        <w:rPr>
          <w:color w:val="000000" w:themeColor="text1"/>
          <w:sz w:val="22"/>
          <w:szCs w:val="22"/>
          <w:lang w:val="en-US"/>
        </w:rPr>
      </w:pPr>
      <w:r w:rsidRPr="00F65A88">
        <w:rPr>
          <w:color w:val="000000" w:themeColor="text1"/>
          <w:sz w:val="22"/>
          <w:lang w:val="en-US"/>
        </w:rPr>
        <w:tab/>
      </w:r>
      <w:r w:rsidRPr="00F65A88">
        <w:rPr>
          <w:color w:val="000000" w:themeColor="text1"/>
          <w:sz w:val="22"/>
          <w:lang w:val="en-US"/>
        </w:rPr>
        <w:tab/>
      </w:r>
      <w:r w:rsidRPr="00F65A88">
        <w:rPr>
          <w:color w:val="000000" w:themeColor="text1"/>
          <w:sz w:val="22"/>
          <w:lang w:val="en-US"/>
        </w:rPr>
        <w:tab/>
      </w:r>
      <w:r w:rsidR="00F65A88">
        <w:rPr>
          <w:color w:val="000000" w:themeColor="text1"/>
          <w:sz w:val="22"/>
          <w:lang w:val="en-US"/>
        </w:rPr>
        <w:tab/>
      </w:r>
      <w:r w:rsidRPr="00F65A88">
        <w:rPr>
          <w:color w:val="000000" w:themeColor="text1"/>
          <w:sz w:val="22"/>
          <w:lang w:val="en-US"/>
        </w:rPr>
        <w:t>Wide flood (45°)</w:t>
      </w:r>
    </w:p>
    <w:p w14:paraId="6BE04975" w14:textId="153B1861" w:rsidR="00D67FCD" w:rsidRPr="00F65A88" w:rsidRDefault="00D67FCD" w:rsidP="00D67FCD">
      <w:pPr>
        <w:pStyle w:val="ERCOInfos"/>
        <w:rPr>
          <w:color w:val="000000" w:themeColor="text1"/>
          <w:sz w:val="22"/>
          <w:szCs w:val="22"/>
          <w:lang w:val="en-US"/>
        </w:rPr>
      </w:pPr>
      <w:r w:rsidRPr="00F65A88">
        <w:rPr>
          <w:color w:val="000000" w:themeColor="text1"/>
          <w:sz w:val="22"/>
          <w:lang w:val="en-US"/>
        </w:rPr>
        <w:t xml:space="preserve">Módulo LED de ERCO: </w:t>
      </w:r>
      <w:r w:rsidRPr="00F65A88">
        <w:rPr>
          <w:color w:val="000000" w:themeColor="text1"/>
          <w:sz w:val="22"/>
          <w:lang w:val="en-US"/>
        </w:rPr>
        <w:tab/>
        <w:t>High power LED</w:t>
      </w:r>
    </w:p>
    <w:p w14:paraId="166F0CF6" w14:textId="69A227A9" w:rsidR="00D67FCD" w:rsidRPr="001F2935" w:rsidRDefault="00F65A88" w:rsidP="00F65A88">
      <w:pPr>
        <w:pStyle w:val="ERCOText"/>
        <w:ind w:left="2832" w:hanging="2832"/>
        <w:rPr>
          <w:bCs/>
          <w:color w:val="000000" w:themeColor="text1"/>
        </w:rPr>
      </w:pPr>
      <w:r>
        <w:rPr>
          <w:color w:val="000000" w:themeColor="text1"/>
        </w:rPr>
        <w:t xml:space="preserve">Temperaturas de color: </w:t>
      </w:r>
      <w:r>
        <w:rPr>
          <w:color w:val="000000" w:themeColor="text1"/>
        </w:rPr>
        <w:tab/>
      </w:r>
      <w:r w:rsidR="00D67FCD">
        <w:rPr>
          <w:color w:val="000000" w:themeColor="text1"/>
        </w:rPr>
        <w:t>2700K CRI 92, 3000K CRI 92, 3000K CRI 97, 3500K CRI 92, 4000K CRI 92</w:t>
      </w:r>
    </w:p>
    <w:p w14:paraId="685DFCBC" w14:textId="1F0BA80C" w:rsidR="001F2935" w:rsidRPr="00FE7D6B" w:rsidRDefault="00D67FCD" w:rsidP="00F65A88">
      <w:pPr>
        <w:pStyle w:val="ERCOInfos"/>
        <w:ind w:left="2832" w:hanging="2832"/>
        <w:rPr>
          <w:color w:val="000000" w:themeColor="text1"/>
          <w:sz w:val="22"/>
          <w:szCs w:val="22"/>
        </w:rPr>
      </w:pPr>
      <w:r>
        <w:rPr>
          <w:color w:val="000000" w:themeColor="text1"/>
          <w:sz w:val="22"/>
        </w:rPr>
        <w:t xml:space="preserve">Cuerpo: </w:t>
      </w:r>
      <w:r>
        <w:rPr>
          <w:color w:val="000000" w:themeColor="text1"/>
          <w:sz w:val="22"/>
        </w:rPr>
        <w:tab/>
      </w:r>
      <w:r w:rsidR="00F65A88">
        <w:rPr>
          <w:color w:val="000000" w:themeColor="text1"/>
          <w:sz w:val="22"/>
        </w:rPr>
        <w:tab/>
      </w:r>
      <w:r>
        <w:rPr>
          <w:color w:val="000000" w:themeColor="text1"/>
          <w:sz w:val="22"/>
        </w:rPr>
        <w:t>barra y carcasa: perfil de aluminio, color: negro; cabezal: material sintético/metal, color: negro</w:t>
      </w:r>
    </w:p>
    <w:p w14:paraId="6472ADF3" w14:textId="1D3A8B22" w:rsidR="00D67FCD" w:rsidRPr="00FE7D6B" w:rsidRDefault="00D67FCD" w:rsidP="00D67FCD">
      <w:pPr>
        <w:pStyle w:val="ERCOInfos"/>
        <w:rPr>
          <w:color w:val="000000" w:themeColor="text1"/>
          <w:sz w:val="22"/>
          <w:szCs w:val="22"/>
        </w:rPr>
      </w:pPr>
      <w:r>
        <w:rPr>
          <w:color w:val="000000" w:themeColor="text1"/>
          <w:sz w:val="22"/>
        </w:rPr>
        <w:t xml:space="preserve">Montaje: </w:t>
      </w:r>
      <w:r>
        <w:rPr>
          <w:color w:val="000000" w:themeColor="text1"/>
          <w:sz w:val="22"/>
        </w:rPr>
        <w:tab/>
      </w:r>
      <w:r>
        <w:rPr>
          <w:color w:val="000000" w:themeColor="text1"/>
          <w:sz w:val="22"/>
        </w:rPr>
        <w:tab/>
      </w:r>
      <w:r w:rsidR="00F65A88">
        <w:rPr>
          <w:color w:val="000000" w:themeColor="text1"/>
          <w:sz w:val="22"/>
        </w:rPr>
        <w:tab/>
      </w:r>
      <w:r>
        <w:rPr>
          <w:color w:val="000000" w:themeColor="text1"/>
          <w:sz w:val="22"/>
        </w:rPr>
        <w:t xml:space="preserve">en barra, de superficie, semiempotrado  </w:t>
      </w:r>
    </w:p>
    <w:p w14:paraId="04E96C51" w14:textId="77777777" w:rsidR="00F65A88" w:rsidRDefault="00D67FCD" w:rsidP="00813C21">
      <w:pPr>
        <w:pStyle w:val="ERCOInfos"/>
        <w:ind w:left="2120" w:hanging="2120"/>
        <w:rPr>
          <w:color w:val="000000" w:themeColor="text1"/>
          <w:sz w:val="22"/>
        </w:rPr>
      </w:pPr>
      <w:r>
        <w:rPr>
          <w:color w:val="000000" w:themeColor="text1"/>
          <w:sz w:val="22"/>
        </w:rPr>
        <w:t xml:space="preserve">Equipos auxiliares: </w:t>
      </w:r>
      <w:r>
        <w:rPr>
          <w:color w:val="000000" w:themeColor="text1"/>
          <w:sz w:val="22"/>
        </w:rPr>
        <w:tab/>
      </w:r>
      <w:r w:rsidR="00F65A88">
        <w:rPr>
          <w:color w:val="000000" w:themeColor="text1"/>
          <w:sz w:val="22"/>
        </w:rPr>
        <w:tab/>
      </w:r>
      <w:r w:rsidR="00F65A88">
        <w:rPr>
          <w:color w:val="000000" w:themeColor="text1"/>
          <w:sz w:val="22"/>
        </w:rPr>
        <w:tab/>
      </w:r>
      <w:r>
        <w:rPr>
          <w:color w:val="000000" w:themeColor="text1"/>
          <w:sz w:val="22"/>
        </w:rPr>
        <w:t>conmutables, regulables en el equipo</w:t>
      </w:r>
    </w:p>
    <w:p w14:paraId="1C8B3D83" w14:textId="1D08402B" w:rsidR="00FE26C3" w:rsidRDefault="00D67FCD" w:rsidP="00E7037D">
      <w:pPr>
        <w:pStyle w:val="ERCOInfos"/>
        <w:ind w:left="2829" w:firstLine="7"/>
        <w:rPr>
          <w:color w:val="000000" w:themeColor="text1"/>
          <w:sz w:val="22"/>
          <w:szCs w:val="22"/>
        </w:rPr>
      </w:pPr>
      <w:r>
        <w:rPr>
          <w:color w:val="000000" w:themeColor="text1"/>
          <w:sz w:val="22"/>
        </w:rPr>
        <w:t>auxiliar, DALI (por gateway), Casambi Bluetooth</w:t>
      </w:r>
      <w:r w:rsidR="00E7037D">
        <w:rPr>
          <w:color w:val="000000" w:themeColor="text1"/>
          <w:sz w:val="22"/>
        </w:rPr>
        <w:br/>
      </w:r>
      <w:r w:rsidR="00E7037D">
        <w:rPr>
          <w:color w:val="000000" w:themeColor="text1"/>
          <w:sz w:val="22"/>
          <w:szCs w:val="22"/>
        </w:rPr>
        <w:br/>
      </w:r>
    </w:p>
    <w:p w14:paraId="6BE11A61" w14:textId="77777777" w:rsidR="00700D7D" w:rsidRPr="00E7037D" w:rsidRDefault="00700D7D" w:rsidP="00E7037D">
      <w:pPr>
        <w:pStyle w:val="ERCOInfos"/>
        <w:ind w:left="2829" w:firstLine="7"/>
        <w:rPr>
          <w:color w:val="000000" w:themeColor="text1"/>
          <w:sz w:val="22"/>
          <w:szCs w:val="22"/>
        </w:rPr>
      </w:pPr>
    </w:p>
    <w:p w14:paraId="70E68F58" w14:textId="73E567C0" w:rsidR="00A06C41" w:rsidRDefault="00A06C41" w:rsidP="004B196D">
      <w:pPr>
        <w:spacing w:line="360" w:lineRule="auto"/>
        <w:rPr>
          <w:rStyle w:val="Ohne"/>
          <w:rFonts w:ascii="Arial" w:hAnsi="Arial" w:cs="Arial"/>
          <w:sz w:val="22"/>
          <w:szCs w:val="22"/>
        </w:rPr>
      </w:pPr>
      <w:r w:rsidRPr="004B196D">
        <w:rPr>
          <w:rStyle w:val="Ohne"/>
          <w:rFonts w:ascii="Arial" w:hAnsi="Arial" w:cs="Arial"/>
          <w:b/>
          <w:bCs/>
          <w:sz w:val="22"/>
          <w:szCs w:val="22"/>
        </w:rPr>
        <w:t>Imágenes</w:t>
      </w:r>
      <w:r w:rsidR="00E7037D" w:rsidRPr="004B196D">
        <w:rPr>
          <w:rStyle w:val="Ohne"/>
          <w:rFonts w:ascii="Arial" w:hAnsi="Arial" w:cs="Arial"/>
          <w:sz w:val="22"/>
          <w:szCs w:val="22"/>
        </w:rPr>
        <w:br/>
      </w:r>
      <w:r w:rsidR="00F64282" w:rsidRPr="004B196D">
        <w:rPr>
          <w:rStyle w:val="Ohne"/>
          <w:rFonts w:ascii="Arial" w:hAnsi="Arial" w:cs="Arial"/>
          <w:sz w:val="22"/>
          <w:szCs w:val="22"/>
        </w:rPr>
        <w:br/>
      </w:r>
      <w:r w:rsidRPr="004B196D">
        <w:rPr>
          <w:rStyle w:val="Ohne"/>
          <w:rFonts w:ascii="Arial" w:hAnsi="Arial" w:cs="Arial"/>
          <w:sz w:val="22"/>
          <w:szCs w:val="22"/>
        </w:rPr>
        <w:t xml:space="preserve">Axis de ERCO es un sistema de iluminación modular que representa la vanguardia de la calidad en la iluminación de vitrinas. El sistema ofrece luminarias de barra, luminarias de superficie y luminarias semiempotrables miniaturizadas que se pueden adaptar por separado a las correspondientes tareas. </w:t>
      </w:r>
    </w:p>
    <w:p w14:paraId="0CCC17BF" w14:textId="77777777" w:rsidR="004B196D" w:rsidRPr="004B196D" w:rsidRDefault="004B196D" w:rsidP="004B196D">
      <w:pPr>
        <w:rPr>
          <w:rStyle w:val="Ohne"/>
        </w:rPr>
      </w:pPr>
    </w:p>
    <w:p w14:paraId="3FF22D94" w14:textId="7E6BFEF3" w:rsidR="00FE7D6B" w:rsidRDefault="00E7037D" w:rsidP="00FE26C3">
      <w:pPr>
        <w:pStyle w:val="ERCOberschrift"/>
      </w:pPr>
      <w:r>
        <w:rPr>
          <w:noProof/>
        </w:rPr>
        <w:drawing>
          <wp:inline distT="0" distB="0" distL="0" distR="0" wp14:anchorId="45A34B16" wp14:editId="248465CF">
            <wp:extent cx="2473200" cy="1634400"/>
            <wp:effectExtent l="0" t="0" r="3810" b="4445"/>
            <wp:docPr id="3874105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41051" name="Grafik 38741051"/>
                    <pic:cNvPicPr/>
                  </pic:nvPicPr>
                  <pic:blipFill>
                    <a:blip r:embed="rId20"/>
                    <a:stretch>
                      <a:fillRect/>
                    </a:stretch>
                  </pic:blipFill>
                  <pic:spPr>
                    <a:xfrm>
                      <a:off x="0" y="0"/>
                      <a:ext cx="2473200" cy="1634400"/>
                    </a:xfrm>
                    <a:prstGeom prst="rect">
                      <a:avLst/>
                    </a:prstGeom>
                  </pic:spPr>
                </pic:pic>
              </a:graphicData>
            </a:graphic>
          </wp:inline>
        </w:drawing>
      </w:r>
      <w:r>
        <w:br/>
      </w:r>
      <w:r w:rsidR="00902AE8" w:rsidRPr="00B5698D">
        <w:rPr>
          <w:b w:val="0"/>
          <w:bCs w:val="0"/>
          <w:sz w:val="18"/>
          <w:szCs w:val="18"/>
        </w:rPr>
        <w:t>© ERCO GmbH</w:t>
      </w:r>
      <w:r w:rsidR="00E425E9">
        <w:rPr>
          <w:b w:val="0"/>
          <w:bCs w:val="0"/>
          <w:sz w:val="18"/>
          <w:szCs w:val="18"/>
        </w:rPr>
        <w:t xml:space="preserve">, </w:t>
      </w:r>
      <w:r w:rsidR="00E425E9" w:rsidRPr="00E425E9">
        <w:rPr>
          <w:b w:val="0"/>
          <w:bCs w:val="0"/>
          <w:sz w:val="20"/>
        </w:rPr>
        <w:t>Visualización</w:t>
      </w:r>
      <w:r w:rsidR="00E425E9" w:rsidRPr="00E425E9">
        <w:rPr>
          <w:b w:val="0"/>
          <w:bCs w:val="0"/>
          <w:sz w:val="20"/>
          <w:lang w:val="en-US"/>
        </w:rPr>
        <w:t>:</w:t>
      </w:r>
      <w:r w:rsidR="00E425E9">
        <w:rPr>
          <w:b w:val="0"/>
          <w:bCs w:val="0"/>
          <w:sz w:val="20"/>
          <w:lang w:val="en-US"/>
        </w:rPr>
        <w:t xml:space="preserve"> </w:t>
      </w:r>
      <w:r w:rsidR="00E425E9" w:rsidRPr="003B20F7">
        <w:rPr>
          <w:b w:val="0"/>
          <w:bCs w:val="0"/>
          <w:sz w:val="18"/>
          <w:szCs w:val="18"/>
        </w:rPr>
        <w:t>Axel Gross</w:t>
      </w:r>
    </w:p>
    <w:p w14:paraId="7BB98909" w14:textId="65DE589F" w:rsidR="000319C4" w:rsidRPr="000319C4" w:rsidRDefault="000319C4" w:rsidP="00FE26C3">
      <w:pPr>
        <w:pStyle w:val="ERCOberschrift"/>
        <w:rPr>
          <w:b w:val="0"/>
          <w:bCs w:val="0"/>
        </w:rPr>
      </w:pPr>
      <w:r w:rsidRPr="000319C4">
        <w:rPr>
          <w:rStyle w:val="Ohne"/>
          <w:b w:val="0"/>
          <w:bCs w:val="0"/>
        </w:rPr>
        <w:lastRenderedPageBreak/>
        <w:t>Las luminarias semiempotrables se integran elegantemente en la cubierta y en la base de la vitrina. De la luminaria modular de superficie sobresalen uno o varios cabezales que se encuentran instalados en una base cilíndrica en la vitrina. La luminaria de barra aporta una mayor flexibilidad a la hora de definir la altura de los puntos de luz.</w:t>
      </w:r>
    </w:p>
    <w:p w14:paraId="64BC0C87" w14:textId="1B330A66" w:rsidR="000319C4" w:rsidRDefault="00E7037D" w:rsidP="00FE26C3">
      <w:pPr>
        <w:pStyle w:val="ERCOberschrift"/>
      </w:pPr>
      <w:r>
        <w:rPr>
          <w:noProof/>
          <w:lang w:val="en-US"/>
        </w:rPr>
        <w:drawing>
          <wp:inline distT="0" distB="0" distL="0" distR="0" wp14:anchorId="1022AEF1" wp14:editId="1D9E1CC2">
            <wp:extent cx="2473200" cy="1389600"/>
            <wp:effectExtent l="0" t="0" r="3810" b="0"/>
            <wp:docPr id="155724794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7247943" name="Grafik 1557247943"/>
                    <pic:cNvPicPr/>
                  </pic:nvPicPr>
                  <pic:blipFill>
                    <a:blip r:embed="rId21"/>
                    <a:stretch>
                      <a:fillRect/>
                    </a:stretch>
                  </pic:blipFill>
                  <pic:spPr>
                    <a:xfrm>
                      <a:off x="0" y="0"/>
                      <a:ext cx="2473200" cy="1389600"/>
                    </a:xfrm>
                    <a:prstGeom prst="rect">
                      <a:avLst/>
                    </a:prstGeom>
                  </pic:spPr>
                </pic:pic>
              </a:graphicData>
            </a:graphic>
          </wp:inline>
        </w:drawing>
      </w:r>
    </w:p>
    <w:p w14:paraId="4D9F6D85" w14:textId="49F400F7" w:rsidR="00E7037D" w:rsidRPr="00DC25CE" w:rsidRDefault="00902AE8" w:rsidP="00FE26C3">
      <w:pPr>
        <w:pStyle w:val="ERCOberschrift"/>
      </w:pPr>
      <w:r w:rsidRPr="00B5698D">
        <w:rPr>
          <w:b w:val="0"/>
          <w:bCs w:val="0"/>
          <w:sz w:val="18"/>
          <w:szCs w:val="18"/>
        </w:rPr>
        <w:t>© ERCO GmbH</w:t>
      </w:r>
      <w:r w:rsidR="00F64282">
        <w:br/>
      </w:r>
      <w:r>
        <w:br/>
      </w:r>
    </w:p>
    <w:p w14:paraId="10B8BE72" w14:textId="2FCB602D" w:rsidR="00A06C41" w:rsidRPr="00DC25CE" w:rsidRDefault="0029317F" w:rsidP="00FE26C3">
      <w:pPr>
        <w:pStyle w:val="ERCOberschrift"/>
        <w:rPr>
          <w:b w:val="0"/>
          <w:bCs w:val="0"/>
        </w:rPr>
      </w:pPr>
      <w:r>
        <w:rPr>
          <w:rStyle w:val="Ohne"/>
          <w:b w:val="0"/>
        </w:rPr>
        <w:t>El sistema Axis ofrece diversas opciones para posicionar los cabezales orientables miniaturizados: las luminarias semiempotrables de 1, 2 y 4 cabezales se integran elegantemente en la cubierta y en la base de la vitrina.</w:t>
      </w:r>
      <w:r w:rsidR="00E7037D">
        <w:rPr>
          <w:rStyle w:val="Ohne"/>
          <w:b w:val="0"/>
        </w:rPr>
        <w:br/>
      </w:r>
      <w:r w:rsidR="00E7037D">
        <w:rPr>
          <w:b w:val="0"/>
          <w:bCs w:val="0"/>
          <w:noProof/>
        </w:rPr>
        <w:drawing>
          <wp:inline distT="0" distB="0" distL="0" distR="0" wp14:anchorId="5FC5BB64" wp14:editId="3FB2D86D">
            <wp:extent cx="2473200" cy="1216800"/>
            <wp:effectExtent l="0" t="0" r="3810" b="2540"/>
            <wp:docPr id="25666648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666483" name="Grafik 256666483"/>
                    <pic:cNvPicPr/>
                  </pic:nvPicPr>
                  <pic:blipFill>
                    <a:blip r:embed="rId22"/>
                    <a:stretch>
                      <a:fillRect/>
                    </a:stretch>
                  </pic:blipFill>
                  <pic:spPr>
                    <a:xfrm>
                      <a:off x="0" y="0"/>
                      <a:ext cx="2473200" cy="1216800"/>
                    </a:xfrm>
                    <a:prstGeom prst="rect">
                      <a:avLst/>
                    </a:prstGeom>
                  </pic:spPr>
                </pic:pic>
              </a:graphicData>
            </a:graphic>
          </wp:inline>
        </w:drawing>
      </w:r>
    </w:p>
    <w:p w14:paraId="5A0B64FD" w14:textId="77777777" w:rsidR="004B196D" w:rsidRDefault="00902AE8" w:rsidP="00FE26C3">
      <w:pPr>
        <w:pStyle w:val="ERCOberschrift"/>
        <w:rPr>
          <w:rStyle w:val="Ohne"/>
          <w:b w:val="0"/>
        </w:rPr>
      </w:pPr>
      <w:r w:rsidRPr="00B5698D">
        <w:rPr>
          <w:b w:val="0"/>
          <w:bCs w:val="0"/>
          <w:sz w:val="18"/>
          <w:szCs w:val="18"/>
        </w:rPr>
        <w:t>© ERCO GmbH</w:t>
      </w:r>
      <w:r w:rsidR="00F64282">
        <w:rPr>
          <w:rStyle w:val="Ohne"/>
          <w:b w:val="0"/>
        </w:rPr>
        <w:br/>
      </w:r>
      <w:r w:rsidR="00F64282">
        <w:rPr>
          <w:rStyle w:val="Ohne"/>
          <w:b w:val="0"/>
        </w:rPr>
        <w:br/>
      </w:r>
    </w:p>
    <w:p w14:paraId="419C0105" w14:textId="77777777" w:rsidR="004B196D" w:rsidRDefault="004B196D">
      <w:pPr>
        <w:rPr>
          <w:rStyle w:val="Ohne"/>
          <w:rFonts w:ascii="Arial" w:hAnsi="Arial" w:cs="Arial"/>
          <w:bCs/>
          <w:sz w:val="22"/>
          <w:szCs w:val="22"/>
        </w:rPr>
      </w:pPr>
      <w:r>
        <w:rPr>
          <w:rStyle w:val="Ohne"/>
          <w:b/>
        </w:rPr>
        <w:br w:type="page"/>
      </w:r>
    </w:p>
    <w:p w14:paraId="74B8ECA5" w14:textId="022E3460" w:rsidR="00FE7D6B" w:rsidRPr="00DC25CE" w:rsidRDefault="0029317F" w:rsidP="00FE26C3">
      <w:pPr>
        <w:pStyle w:val="ERCOberschrift"/>
        <w:rPr>
          <w:b w:val="0"/>
          <w:bCs w:val="0"/>
        </w:rPr>
      </w:pPr>
      <w:r>
        <w:rPr>
          <w:rStyle w:val="Ohne"/>
          <w:b w:val="0"/>
        </w:rPr>
        <w:lastRenderedPageBreak/>
        <w:t>De la luminaria modular de superficie sobresalen uno o varios cabezales que se encuentran instalados en una base cilíndrica en la vitrina. La estable conexión eléctrica y mecánica de hasta tres cabezales, o de dos cabezales en caso de realizar el montaje en la cubierta de la vitrina, se realiza sin herramientas mediante fijación magnética.</w:t>
      </w:r>
    </w:p>
    <w:p w14:paraId="28E6E849" w14:textId="742421B7" w:rsidR="00A06C41" w:rsidRPr="00DC25CE" w:rsidRDefault="00E7037D" w:rsidP="00FE26C3">
      <w:pPr>
        <w:pStyle w:val="ERCOberschrift"/>
        <w:rPr>
          <w:b w:val="0"/>
          <w:bCs w:val="0"/>
        </w:rPr>
      </w:pPr>
      <w:r>
        <w:rPr>
          <w:b w:val="0"/>
          <w:bCs w:val="0"/>
          <w:noProof/>
        </w:rPr>
        <w:drawing>
          <wp:inline distT="0" distB="0" distL="0" distR="0" wp14:anchorId="0476FA58" wp14:editId="636EBAEA">
            <wp:extent cx="2473200" cy="1389600"/>
            <wp:effectExtent l="0" t="0" r="3810" b="0"/>
            <wp:docPr id="149617572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175725" name="Grafik 1496175725"/>
                    <pic:cNvPicPr/>
                  </pic:nvPicPr>
                  <pic:blipFill>
                    <a:blip r:embed="rId23"/>
                    <a:stretch>
                      <a:fillRect/>
                    </a:stretch>
                  </pic:blipFill>
                  <pic:spPr>
                    <a:xfrm>
                      <a:off x="0" y="0"/>
                      <a:ext cx="2473200" cy="1389600"/>
                    </a:xfrm>
                    <a:prstGeom prst="rect">
                      <a:avLst/>
                    </a:prstGeom>
                  </pic:spPr>
                </pic:pic>
              </a:graphicData>
            </a:graphic>
          </wp:inline>
        </w:drawing>
      </w:r>
      <w:r>
        <w:rPr>
          <w:b w:val="0"/>
          <w:bCs w:val="0"/>
        </w:rPr>
        <w:br/>
      </w:r>
      <w:r w:rsidR="00902AE8" w:rsidRPr="00B5698D">
        <w:rPr>
          <w:b w:val="0"/>
          <w:bCs w:val="0"/>
          <w:sz w:val="18"/>
          <w:szCs w:val="18"/>
        </w:rPr>
        <w:t>© ERCO GmbH</w:t>
      </w:r>
      <w:r w:rsidR="00902AE8">
        <w:rPr>
          <w:b w:val="0"/>
          <w:bCs w:val="0"/>
          <w:sz w:val="18"/>
          <w:szCs w:val="18"/>
        </w:rPr>
        <w:br/>
      </w:r>
    </w:p>
    <w:p w14:paraId="4DEF1159" w14:textId="389DDEEB" w:rsidR="0029317F" w:rsidRDefault="00F64282" w:rsidP="00FE26C3">
      <w:pPr>
        <w:pStyle w:val="ERCOberschrift"/>
        <w:rPr>
          <w:rStyle w:val="Ohne"/>
          <w:b w:val="0"/>
          <w:bCs w:val="0"/>
        </w:rPr>
      </w:pPr>
      <w:r>
        <w:rPr>
          <w:bCs w:val="0"/>
          <w:color w:val="000000" w:themeColor="text1"/>
          <w:lang w:val="en-US"/>
        </w:rPr>
        <w:br/>
      </w:r>
      <w:r w:rsidR="0029317F">
        <w:rPr>
          <w:rStyle w:val="Ohne"/>
          <w:b w:val="0"/>
        </w:rPr>
        <w:t>La altura de la luminaria de barra Axis es ajustable, lo que ofrece una mayor flexibilidad a la hora de posicionar los puntos de luz. Los módulos magnéticos Axis se pueden girar libremente sobre su eje cilíndrico, y los cabezales se pueden orientar en 270°.</w:t>
      </w:r>
    </w:p>
    <w:p w14:paraId="54D172F7" w14:textId="12DD005E" w:rsidR="0029317F" w:rsidRDefault="00E7037D" w:rsidP="00FE26C3">
      <w:pPr>
        <w:pStyle w:val="ERCOberschrift"/>
        <w:rPr>
          <w:rStyle w:val="Ohne"/>
          <w:b w:val="0"/>
          <w:bCs w:val="0"/>
        </w:rPr>
      </w:pPr>
      <w:r>
        <w:rPr>
          <w:b w:val="0"/>
          <w:bCs w:val="0"/>
          <w:noProof/>
        </w:rPr>
        <w:drawing>
          <wp:inline distT="0" distB="0" distL="0" distR="0" wp14:anchorId="0CA2B564" wp14:editId="59156FAE">
            <wp:extent cx="2473200" cy="2041200"/>
            <wp:effectExtent l="0" t="0" r="3810" b="3810"/>
            <wp:docPr id="2004740189"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4740189" name="Grafik 2004740189"/>
                    <pic:cNvPicPr/>
                  </pic:nvPicPr>
                  <pic:blipFill>
                    <a:blip r:embed="rId24"/>
                    <a:stretch>
                      <a:fillRect/>
                    </a:stretch>
                  </pic:blipFill>
                  <pic:spPr>
                    <a:xfrm>
                      <a:off x="0" y="0"/>
                      <a:ext cx="2473200" cy="2041200"/>
                    </a:xfrm>
                    <a:prstGeom prst="rect">
                      <a:avLst/>
                    </a:prstGeom>
                  </pic:spPr>
                </pic:pic>
              </a:graphicData>
            </a:graphic>
          </wp:inline>
        </w:drawing>
      </w:r>
      <w:r w:rsidR="00700D7D">
        <w:rPr>
          <w:rStyle w:val="Ohne"/>
          <w:b w:val="0"/>
          <w:bCs w:val="0"/>
        </w:rPr>
        <w:br/>
      </w:r>
    </w:p>
    <w:p w14:paraId="7FA91277" w14:textId="292E7034" w:rsidR="00700D7D" w:rsidRDefault="00902AE8" w:rsidP="00FE26C3">
      <w:pPr>
        <w:pStyle w:val="ERCOberschrift"/>
        <w:rPr>
          <w:rStyle w:val="Ohne"/>
          <w:bCs w:val="0"/>
          <w:color w:val="000000" w:themeColor="text1"/>
        </w:rPr>
      </w:pPr>
      <w:r w:rsidRPr="00B5698D">
        <w:rPr>
          <w:b w:val="0"/>
          <w:bCs w:val="0"/>
          <w:sz w:val="18"/>
          <w:szCs w:val="18"/>
        </w:rPr>
        <w:t>© ERCO GmbH</w:t>
      </w:r>
      <w:r w:rsidR="00700D7D">
        <w:rPr>
          <w:rStyle w:val="Ohne"/>
          <w:bCs w:val="0"/>
          <w:color w:val="000000" w:themeColor="text1"/>
        </w:rPr>
        <w:br/>
      </w:r>
      <w:r w:rsidR="00700D7D">
        <w:rPr>
          <w:rStyle w:val="Ohne"/>
          <w:bCs w:val="0"/>
          <w:color w:val="000000" w:themeColor="text1"/>
        </w:rPr>
        <w:br/>
      </w:r>
      <w:r w:rsidR="00700D7D">
        <w:rPr>
          <w:rStyle w:val="Ohne"/>
          <w:bCs w:val="0"/>
          <w:color w:val="000000" w:themeColor="text1"/>
        </w:rPr>
        <w:br/>
      </w:r>
      <w:r w:rsidR="00700D7D">
        <w:rPr>
          <w:rStyle w:val="Ohne"/>
          <w:bCs w:val="0"/>
          <w:color w:val="000000" w:themeColor="text1"/>
        </w:rPr>
        <w:br/>
      </w:r>
      <w:r w:rsidR="00700D7D">
        <w:rPr>
          <w:rStyle w:val="Ohne"/>
          <w:bCs w:val="0"/>
          <w:color w:val="000000" w:themeColor="text1"/>
        </w:rPr>
        <w:br/>
      </w:r>
    </w:p>
    <w:p w14:paraId="63302A1A" w14:textId="2CB1B5D9" w:rsidR="0029317F" w:rsidRPr="00DC25CE" w:rsidRDefault="0029317F" w:rsidP="00FE26C3">
      <w:pPr>
        <w:pStyle w:val="ERCOberschrift"/>
        <w:rPr>
          <w:b w:val="0"/>
          <w:bCs w:val="0"/>
        </w:rPr>
      </w:pPr>
      <w:r>
        <w:rPr>
          <w:rStyle w:val="Ohne"/>
          <w:b w:val="0"/>
        </w:rPr>
        <w:lastRenderedPageBreak/>
        <w:t>Axis dispone de cabezales LED esféricos, girables y orientables, que presentan un diámetro de tan solo 25mm. Su completa gama de accesorios ofrece desde lens units intercambiables o diversos filtros y lentes, hasta elementos de apantallamiento como snoots o rejillas de panal, lo que convierte a Axis en un sistema sumamente adaptable.</w:t>
      </w:r>
    </w:p>
    <w:p w14:paraId="4C1C9F0D" w14:textId="4FA78134" w:rsidR="00A06C41" w:rsidRPr="00DC25CE" w:rsidRDefault="00E7037D" w:rsidP="00FE26C3">
      <w:pPr>
        <w:pStyle w:val="ERCOberschrift"/>
      </w:pPr>
      <w:r>
        <w:rPr>
          <w:noProof/>
        </w:rPr>
        <w:drawing>
          <wp:inline distT="0" distB="0" distL="0" distR="0" wp14:anchorId="6814895F" wp14:editId="76E6E769">
            <wp:extent cx="2473200" cy="1638000"/>
            <wp:effectExtent l="0" t="0" r="3810" b="635"/>
            <wp:docPr id="172347080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470808" name="Grafik 1723470808"/>
                    <pic:cNvPicPr/>
                  </pic:nvPicPr>
                  <pic:blipFill>
                    <a:blip r:embed="rId25"/>
                    <a:stretch>
                      <a:fillRect/>
                    </a:stretch>
                  </pic:blipFill>
                  <pic:spPr>
                    <a:xfrm>
                      <a:off x="0" y="0"/>
                      <a:ext cx="2473200" cy="1638000"/>
                    </a:xfrm>
                    <a:prstGeom prst="rect">
                      <a:avLst/>
                    </a:prstGeom>
                  </pic:spPr>
                </pic:pic>
              </a:graphicData>
            </a:graphic>
          </wp:inline>
        </w:drawing>
      </w:r>
    </w:p>
    <w:p w14:paraId="36240572" w14:textId="3980F346" w:rsidR="00E7037D" w:rsidRPr="00700D7D" w:rsidRDefault="00902AE8" w:rsidP="00E7037D">
      <w:pPr>
        <w:pStyle w:val="ERCOberschrift"/>
        <w:rPr>
          <w:rStyle w:val="Ohne"/>
          <w:bCs w:val="0"/>
          <w:color w:val="FF0000"/>
        </w:rPr>
      </w:pPr>
      <w:r w:rsidRPr="00B5698D">
        <w:rPr>
          <w:b w:val="0"/>
          <w:bCs w:val="0"/>
          <w:sz w:val="18"/>
          <w:szCs w:val="18"/>
        </w:rPr>
        <w:t>© ERCO GmbH</w:t>
      </w:r>
      <w:r w:rsidR="00F64282">
        <w:rPr>
          <w:rStyle w:val="Ohne"/>
          <w:b w:val="0"/>
          <w:color w:val="FF0000"/>
        </w:rPr>
        <w:br/>
      </w:r>
      <w:r w:rsidR="00E7037D">
        <w:rPr>
          <w:rStyle w:val="Ohne"/>
          <w:b w:val="0"/>
          <w:color w:val="FF0000"/>
        </w:rPr>
        <w:br/>
      </w:r>
    </w:p>
    <w:p w14:paraId="04F7DF57" w14:textId="75FCEDD5" w:rsidR="00D67FCD" w:rsidRPr="00DC25CE" w:rsidRDefault="00E7037D" w:rsidP="00D7380B">
      <w:pPr>
        <w:pStyle w:val="02TextERCO"/>
        <w:rPr>
          <w:bCs/>
          <w:lang w:val="en-US"/>
        </w:rPr>
      </w:pPr>
      <w:r>
        <w:rPr>
          <w:b/>
          <w:bCs/>
          <w:noProof/>
          <w:color w:val="FF0000"/>
          <w:lang w:val="en-US"/>
        </w:rPr>
        <w:drawing>
          <wp:inline distT="0" distB="0" distL="0" distR="0" wp14:anchorId="033D0D47" wp14:editId="58330ADF">
            <wp:extent cx="2473200" cy="1616400"/>
            <wp:effectExtent l="0" t="0" r="3810" b="0"/>
            <wp:docPr id="245338510"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338510" name="Grafik 245338510"/>
                    <pic:cNvPicPr/>
                  </pic:nvPicPr>
                  <pic:blipFill>
                    <a:blip r:embed="rId26"/>
                    <a:stretch>
                      <a:fillRect/>
                    </a:stretch>
                  </pic:blipFill>
                  <pic:spPr>
                    <a:xfrm>
                      <a:off x="0" y="0"/>
                      <a:ext cx="2473200" cy="1616400"/>
                    </a:xfrm>
                    <a:prstGeom prst="rect">
                      <a:avLst/>
                    </a:prstGeom>
                  </pic:spPr>
                </pic:pic>
              </a:graphicData>
            </a:graphic>
          </wp:inline>
        </w:drawing>
      </w:r>
    </w:p>
    <w:p w14:paraId="13AEC544" w14:textId="6729999F" w:rsidR="00D67FCD" w:rsidRPr="00CC1C0D" w:rsidRDefault="00E425E9" w:rsidP="00D7380B">
      <w:pPr>
        <w:pStyle w:val="02TextERCO"/>
        <w:rPr>
          <w:bCs/>
          <w:lang w:val="en-US"/>
        </w:rPr>
      </w:pPr>
      <w:r w:rsidRPr="00B5698D">
        <w:rPr>
          <w:sz w:val="18"/>
          <w:szCs w:val="18"/>
        </w:rPr>
        <w:t>© ERCO GmbH</w:t>
      </w:r>
      <w:r>
        <w:rPr>
          <w:b/>
          <w:bCs/>
          <w:sz w:val="18"/>
          <w:szCs w:val="18"/>
        </w:rPr>
        <w:t xml:space="preserve">, </w:t>
      </w:r>
      <w:r w:rsidRPr="00E425E9">
        <w:rPr>
          <w:sz w:val="20"/>
        </w:rPr>
        <w:t>Visualización</w:t>
      </w:r>
      <w:r w:rsidRPr="00E425E9">
        <w:rPr>
          <w:sz w:val="20"/>
          <w:lang w:val="en-US"/>
        </w:rPr>
        <w:t>:</w:t>
      </w:r>
      <w:r>
        <w:rPr>
          <w:b/>
          <w:bCs/>
          <w:sz w:val="20"/>
          <w:lang w:val="en-US"/>
        </w:rPr>
        <w:t xml:space="preserve"> </w:t>
      </w:r>
      <w:r w:rsidRPr="003B20F7">
        <w:rPr>
          <w:sz w:val="18"/>
          <w:szCs w:val="18"/>
        </w:rPr>
        <w:t>Axel Gross</w:t>
      </w:r>
    </w:p>
    <w:p w14:paraId="5239111A" w14:textId="77777777" w:rsidR="00D67FCD" w:rsidRPr="00CC1C0D" w:rsidRDefault="00D67FCD" w:rsidP="00D7380B">
      <w:pPr>
        <w:pStyle w:val="02TextERCO"/>
        <w:rPr>
          <w:bCs/>
          <w:lang w:val="en-US"/>
        </w:rPr>
      </w:pPr>
    </w:p>
    <w:p w14:paraId="4CFC3184" w14:textId="77777777" w:rsidR="00D67FCD" w:rsidRPr="00CC1C0D" w:rsidRDefault="00D67FCD" w:rsidP="00D7380B">
      <w:pPr>
        <w:pStyle w:val="02TextERCO"/>
        <w:rPr>
          <w:bCs/>
          <w:lang w:val="en-US"/>
        </w:rPr>
      </w:pPr>
    </w:p>
    <w:p w14:paraId="62C176CF" w14:textId="77777777" w:rsidR="004B196D" w:rsidRDefault="00E7037D" w:rsidP="00CD14E0">
      <w:pPr>
        <w:pStyle w:val="02TextERCO"/>
        <w:rPr>
          <w:b/>
        </w:rPr>
      </w:pPr>
      <w:r w:rsidRPr="00CC1C0D">
        <w:rPr>
          <w:bCs/>
          <w:lang w:val="en-US"/>
        </w:rPr>
        <w:br/>
      </w:r>
      <w:r w:rsidRPr="00CC1C0D">
        <w:rPr>
          <w:bCs/>
          <w:lang w:val="en-US"/>
        </w:rPr>
        <w:br/>
      </w:r>
      <w:r w:rsidRPr="00CC1C0D">
        <w:rPr>
          <w:bCs/>
          <w:lang w:val="en-US"/>
        </w:rPr>
        <w:br/>
      </w:r>
      <w:r w:rsidRPr="00CC1C0D">
        <w:rPr>
          <w:bCs/>
          <w:lang w:val="en-US"/>
        </w:rPr>
        <w:br/>
      </w:r>
      <w:r w:rsidRPr="00CC1C0D">
        <w:rPr>
          <w:bCs/>
          <w:lang w:val="en-US"/>
        </w:rPr>
        <w:br/>
      </w:r>
      <w:r w:rsidRPr="00CC1C0D">
        <w:rPr>
          <w:bCs/>
          <w:lang w:val="en-US"/>
        </w:rPr>
        <w:br/>
      </w:r>
      <w:r w:rsidRPr="00CC1C0D">
        <w:rPr>
          <w:bCs/>
          <w:lang w:val="en-US"/>
        </w:rPr>
        <w:br/>
      </w:r>
      <w:r w:rsidRPr="00CC1C0D">
        <w:rPr>
          <w:bCs/>
          <w:lang w:val="en-US"/>
        </w:rPr>
        <w:br/>
      </w:r>
      <w:r>
        <w:rPr>
          <w:b/>
        </w:rPr>
        <w:br/>
      </w:r>
    </w:p>
    <w:p w14:paraId="0B50D2D7" w14:textId="0F612E7F" w:rsidR="00CD14E0" w:rsidRPr="002B4995" w:rsidRDefault="004B196D" w:rsidP="002B4995">
      <w:pPr>
        <w:spacing w:line="360" w:lineRule="auto"/>
        <w:rPr>
          <w:rFonts w:ascii="Arial" w:hAnsi="Arial" w:cs="Arial"/>
          <w:b/>
          <w:sz w:val="22"/>
          <w:szCs w:val="22"/>
        </w:rPr>
      </w:pPr>
      <w:r>
        <w:rPr>
          <w:b/>
        </w:rPr>
        <w:br w:type="page"/>
      </w:r>
      <w:r w:rsidR="00E45483" w:rsidRPr="002B4995">
        <w:rPr>
          <w:rFonts w:ascii="Arial" w:hAnsi="Arial" w:cs="Arial"/>
          <w:b/>
          <w:bCs/>
          <w:sz w:val="22"/>
          <w:szCs w:val="22"/>
        </w:rPr>
        <w:lastRenderedPageBreak/>
        <w:t>Sobre ERCO</w:t>
      </w:r>
      <w:r w:rsidR="00E7037D" w:rsidRPr="002B4995">
        <w:rPr>
          <w:rFonts w:ascii="Arial" w:hAnsi="Arial" w:cs="Arial"/>
          <w:sz w:val="22"/>
          <w:szCs w:val="22"/>
        </w:rPr>
        <w:br/>
      </w:r>
      <w:r w:rsidR="00CD14E0" w:rsidRPr="002B4995">
        <w:rPr>
          <w:rFonts w:ascii="Arial" w:hAnsi="Arial" w:cs="Arial"/>
          <w:sz w:val="22"/>
          <w:szCs w:val="22"/>
        </w:rPr>
        <w:t xml:space="preserve">ERCO es una empresa internacional especialista en la iluminación arquitectónica digital de calidad excelente. La empresa familiar, fundada en 1934, opera en 55 países de todo el mundo a través de organizaciones de distribución independientes y empresas asociadas. </w:t>
      </w:r>
    </w:p>
    <w:p w14:paraId="639E46BA" w14:textId="6C608611" w:rsidR="00CD14E0" w:rsidRDefault="00CD14E0" w:rsidP="00CD14E0">
      <w:pPr>
        <w:pStyle w:val="02TextERCO"/>
      </w:pPr>
      <w:r>
        <w:t xml:space="preserve"> </w:t>
      </w:r>
    </w:p>
    <w:p w14:paraId="4A0C34BF" w14:textId="77777777" w:rsidR="00CD14E0" w:rsidRDefault="00CD14E0" w:rsidP="00CD14E0">
      <w:pPr>
        <w:pStyle w:val="02TextERCO"/>
      </w:pPr>
      <w:r>
        <w:t>En ERCO, entendemos la luz como la cuarta dimensión de la arquitectura y, por lo tanto, como parte integrante de la construcción sostenible. La luz es la contribución para mejorar la sociedad y la arquitectura, y proteger, del mismo modo, el medio ambiente. ERCO Greenology</w:t>
      </w:r>
      <w:r>
        <w:rPr>
          <w:vertAlign w:val="superscript"/>
        </w:rPr>
        <w:t>®</w:t>
      </w:r>
      <w:r>
        <w:t>– la estrategia empresarial para una iluminación sostenible – aúna la responsabilidad ecológica y la eficiencia tecnológica.</w:t>
      </w:r>
    </w:p>
    <w:p w14:paraId="515061CC" w14:textId="77777777" w:rsidR="00CD14E0" w:rsidRDefault="00CD14E0" w:rsidP="00CD14E0">
      <w:pPr>
        <w:pStyle w:val="02TextERCO"/>
      </w:pPr>
    </w:p>
    <w:p w14:paraId="13C4A3DB" w14:textId="77777777" w:rsidR="00CD14E0" w:rsidRDefault="00CD14E0" w:rsidP="00CD14E0">
      <w:pPr>
        <w:pStyle w:val="02TextERCO"/>
      </w:pPr>
      <w:r>
        <w:t>En la fábrica de luz de Lüdenscheid, ERCO desarrolla, diseña y produce luminarias con un alto grado de especialización en ópticas luminotécnicas, electrónica y diseño sostenible. Las herramientas de iluminación son producidas en estrecha colaboración con arquitectos, diseñadores de iluminación y de electrónica. Se utilizan principalmente en los siguientes ámbitos de aplicación: Work y Culture, Community y Public/Outdoor, Contemplation, Living, Shop y Hospitality. Los expertos y expertas en iluminación de ERCO asesoran a diseñadores de todo el mundo para convertir en realidad sus proyectos con soluciones de iluminación de absoluta precisión, eficientes y sostenibles.</w:t>
      </w:r>
    </w:p>
    <w:p w14:paraId="79CECCBD" w14:textId="77777777" w:rsidR="00CD14E0" w:rsidRDefault="00CD14E0" w:rsidP="00CD14E0">
      <w:pPr>
        <w:pStyle w:val="02TextERCO"/>
      </w:pPr>
    </w:p>
    <w:p w14:paraId="0D917A1B" w14:textId="36BE9311" w:rsidR="00CD14E0" w:rsidRDefault="00CD14E0" w:rsidP="00CD14E0">
      <w:pPr>
        <w:pStyle w:val="02TextERCO"/>
      </w:pPr>
      <w:r>
        <w:t xml:space="preserve">Si desea recibir información adicional o material gráfico acerca de ERCO, visítenos en </w:t>
      </w:r>
      <w:hyperlink r:id="rId27" w:history="1">
        <w:r w:rsidR="00B56917">
          <w:rPr>
            <w:rStyle w:val="Hyperlink"/>
          </w:rPr>
          <w:t>www.erco.com/press</w:t>
        </w:r>
      </w:hyperlink>
      <w:r>
        <w:t>. Estaremos encantados de facilitarle también material relativo a proyectos en todo el mundo para elaborar su información.</w:t>
      </w:r>
    </w:p>
    <w:p w14:paraId="54DC13AD" w14:textId="3E1FF55B" w:rsidR="005A4DBE" w:rsidRPr="00F620EE" w:rsidRDefault="005A4DBE" w:rsidP="00E45E09">
      <w:pPr>
        <w:pStyle w:val="ERCOText"/>
      </w:pPr>
    </w:p>
    <w:sectPr w:rsidR="005A4DBE" w:rsidRPr="00F620EE" w:rsidSect="00E6140E">
      <w:headerReference w:type="default" r:id="rId28"/>
      <w:footerReference w:type="default" r:id="rId29"/>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91DB3" w14:textId="77777777" w:rsidR="0085647D" w:rsidRDefault="0085647D">
      <w:r>
        <w:separator/>
      </w:r>
    </w:p>
  </w:endnote>
  <w:endnote w:type="continuationSeparator" w:id="0">
    <w:p w14:paraId="7E8AEE98" w14:textId="77777777" w:rsidR="0085647D" w:rsidRDefault="00856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libri"/>
    <w:panose1 w:val="020B0604020202020204"/>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panose1 w:val="020B0604020202020204"/>
    <w:charset w:val="4D"/>
    <w:family w:val="swiss"/>
    <w:notTrueType/>
    <w:pitch w:val="variable"/>
    <w:sig w:usb0="00000003" w:usb1="00000000" w:usb2="00000000" w:usb3="00000000" w:csb0="0000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D274B" w14:textId="77777777" w:rsidR="0085647D" w:rsidRDefault="0085647D">
      <w:r>
        <w:separator/>
      </w:r>
    </w:p>
  </w:footnote>
  <w:footnote w:type="continuationSeparator" w:id="0">
    <w:p w14:paraId="5AF0272F" w14:textId="77777777" w:rsidR="0085647D" w:rsidRDefault="008564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E797" w14:textId="51077963" w:rsidR="00547FCF" w:rsidRPr="00547FCF"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b/>
        <w:sz w:val="44"/>
      </w:rPr>
      <w:t>Comunicado de prensa</w:t>
    </w:r>
  </w:p>
  <w:p w14:paraId="5D6B739C" w14:textId="284553EF"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20C95344"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1341CB" id="Line 2"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4656"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5EE4728" id="Line 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1DE9BB5D" w14:textId="18577C19" w:rsidR="00547FCF" w:rsidRPr="00F65A88" w:rsidRDefault="00547FCF" w:rsidP="007A5E47">
    <w:pPr>
      <w:pStyle w:val="ERCOAdresse"/>
      <w:framePr w:wrap="around" w:y="11341"/>
    </w:pPr>
  </w:p>
  <w:p w14:paraId="6F408A05" w14:textId="19FBDD57" w:rsidR="000162A4" w:rsidRPr="00F65A88" w:rsidRDefault="000162A4" w:rsidP="007A5E47">
    <w:pPr>
      <w:pStyle w:val="ERCOAdresse"/>
      <w:framePr w:wrap="around" w:y="11341"/>
    </w:pPr>
  </w:p>
  <w:p w14:paraId="6E6703AE" w14:textId="01052971" w:rsidR="000162A4" w:rsidRPr="00F65A88" w:rsidRDefault="000162A4" w:rsidP="007A5E47">
    <w:pPr>
      <w:pStyle w:val="ERCOAdresse"/>
      <w:framePr w:wrap="around" w:y="11341"/>
    </w:pPr>
  </w:p>
  <w:p w14:paraId="3E139803" w14:textId="10BB7B44" w:rsidR="000162A4" w:rsidRPr="00F65A88" w:rsidRDefault="000162A4" w:rsidP="007A5E47">
    <w:pPr>
      <w:pStyle w:val="ERCOAdresse"/>
      <w:framePr w:wrap="around" w:y="11341"/>
    </w:pPr>
  </w:p>
  <w:p w14:paraId="0374AC49" w14:textId="2E02120F" w:rsidR="000162A4" w:rsidRPr="00F65A88" w:rsidRDefault="000162A4" w:rsidP="007A5E47">
    <w:pPr>
      <w:pStyle w:val="ERCOAdresse"/>
      <w:framePr w:wrap="around" w:y="11341"/>
    </w:pPr>
  </w:p>
  <w:p w14:paraId="10D6E057" w14:textId="77777777" w:rsidR="00451228" w:rsidRPr="00E53E4C" w:rsidRDefault="00451228" w:rsidP="00451228">
    <w:pPr>
      <w:pStyle w:val="ERCOAdresse"/>
      <w:framePr w:wrap="around" w:y="11341"/>
      <w:rPr>
        <w:b/>
      </w:rPr>
    </w:pPr>
    <w:bookmarkStart w:id="0" w:name="OLE_LINK1"/>
    <w:bookmarkStart w:id="1" w:name="OLE_LINK2"/>
    <w:r>
      <w:rPr>
        <w:b/>
      </w:rPr>
      <w:t>ERCO GmbH</w:t>
    </w:r>
  </w:p>
  <w:p w14:paraId="1E6933DD" w14:textId="728B6B40" w:rsidR="00451228" w:rsidRDefault="00451228" w:rsidP="00451228">
    <w:pPr>
      <w:pStyle w:val="ERCOAdresse"/>
      <w:framePr w:wrap="around" w:y="11341"/>
    </w:pPr>
    <w:r>
      <w:t>Katrin Klein</w:t>
    </w:r>
  </w:p>
  <w:p w14:paraId="44F758FC" w14:textId="77777777" w:rsidR="00451228" w:rsidRDefault="00451228" w:rsidP="00451228">
    <w:pPr>
      <w:pStyle w:val="ERCOAdresse"/>
      <w:framePr w:wrap="around" w:y="11341"/>
    </w:pPr>
    <w:r>
      <w:t>Administradora de contenidos / RP</w:t>
    </w:r>
  </w:p>
  <w:p w14:paraId="601DA21F" w14:textId="77777777" w:rsidR="00451228" w:rsidRDefault="00451228" w:rsidP="00451228">
    <w:pPr>
      <w:pStyle w:val="ERCOAdresse"/>
      <w:framePr w:wrap="around" w:y="11341"/>
    </w:pPr>
    <w:r>
      <w:t>Brockhauser Weg 80-82</w:t>
    </w:r>
  </w:p>
  <w:p w14:paraId="6BE172A6" w14:textId="77777777" w:rsidR="00451228" w:rsidRPr="00F65A88" w:rsidRDefault="00451228" w:rsidP="00451228">
    <w:pPr>
      <w:pStyle w:val="ERCOAdresse"/>
      <w:framePr w:wrap="around" w:y="11341"/>
      <w:rPr>
        <w:lang w:val="de-DE"/>
      </w:rPr>
    </w:pPr>
    <w:r w:rsidRPr="00F65A88">
      <w:rPr>
        <w:lang w:val="de-DE"/>
      </w:rPr>
      <w:t>58507 Lüdenscheid</w:t>
    </w:r>
  </w:p>
  <w:p w14:paraId="42F84004" w14:textId="77777777" w:rsidR="00451228" w:rsidRPr="00F65A88" w:rsidRDefault="00451228" w:rsidP="00451228">
    <w:pPr>
      <w:pStyle w:val="ERCOAdresse"/>
      <w:framePr w:wrap="around" w:y="11341"/>
      <w:rPr>
        <w:lang w:val="de-DE"/>
      </w:rPr>
    </w:pPr>
    <w:r w:rsidRPr="00F65A88">
      <w:rPr>
        <w:lang w:val="de-DE"/>
      </w:rPr>
      <w:t>Tel.: +49 2351 551 345</w:t>
    </w:r>
  </w:p>
  <w:p w14:paraId="48BCC114" w14:textId="6336597D" w:rsidR="00451228" w:rsidRPr="00F65A88" w:rsidRDefault="00451228" w:rsidP="00451228">
    <w:pPr>
      <w:pStyle w:val="ERCOAdresse"/>
      <w:framePr w:wrap="around" w:y="11341"/>
      <w:rPr>
        <w:lang w:val="de-DE"/>
      </w:rPr>
    </w:pPr>
    <w:r w:rsidRPr="00F65A88">
      <w:rPr>
        <w:lang w:val="de-DE"/>
      </w:rPr>
      <w:t>k.klein@erco.com</w:t>
    </w:r>
  </w:p>
  <w:p w14:paraId="0C47FE20" w14:textId="77777777" w:rsidR="00451228" w:rsidRPr="000319C4" w:rsidRDefault="00451228" w:rsidP="00451228">
    <w:pPr>
      <w:pStyle w:val="ERCOAdresse"/>
      <w:framePr w:wrap="around" w:y="11341"/>
      <w:rPr>
        <w:lang w:val="en-US"/>
      </w:rPr>
    </w:pPr>
    <w:r w:rsidRPr="000319C4">
      <w:rPr>
        <w:lang w:val="en-US"/>
      </w:rPr>
      <w:t>www.erco.com</w:t>
    </w:r>
    <w:bookmarkEnd w:id="0"/>
    <w:bookmarkEnd w:id="1"/>
  </w:p>
  <w:p w14:paraId="40ECCDA5" w14:textId="77777777" w:rsidR="00451228" w:rsidRPr="000319C4" w:rsidRDefault="00451228" w:rsidP="00451228">
    <w:pPr>
      <w:pStyle w:val="ERCOAdresse"/>
      <w:framePr w:wrap="around" w:y="11341"/>
      <w:rPr>
        <w:lang w:val="en-US"/>
      </w:rPr>
    </w:pPr>
  </w:p>
  <w:p w14:paraId="5799F95F" w14:textId="77777777" w:rsidR="00451228" w:rsidRPr="000319C4" w:rsidRDefault="00451228" w:rsidP="00451228">
    <w:pPr>
      <w:pStyle w:val="ERCOAdresse"/>
      <w:framePr w:wrap="around" w:y="11341"/>
      <w:rPr>
        <w:lang w:val="en-US"/>
      </w:rPr>
    </w:pPr>
  </w:p>
  <w:p w14:paraId="4900A7D3" w14:textId="77777777" w:rsidR="00451228" w:rsidRPr="000319C4" w:rsidRDefault="00451228" w:rsidP="00451228">
    <w:pPr>
      <w:pStyle w:val="ERCOAdresse"/>
      <w:framePr w:wrap="around" w:y="11341"/>
      <w:rPr>
        <w:b/>
        <w:lang w:val="en-US"/>
      </w:rPr>
    </w:pPr>
    <w:r w:rsidRPr="000319C4">
      <w:rPr>
        <w:b/>
        <w:lang w:val="en-US"/>
      </w:rPr>
      <w:t xml:space="preserve">mai public relations GmbH </w:t>
    </w:r>
  </w:p>
  <w:p w14:paraId="39331C39" w14:textId="13C6C255" w:rsidR="00451228" w:rsidRPr="00F65A88" w:rsidRDefault="00451228" w:rsidP="00451228">
    <w:pPr>
      <w:pStyle w:val="ERCOAdresse"/>
      <w:framePr w:wrap="around" w:y="11341"/>
      <w:rPr>
        <w:lang w:val="de-DE"/>
      </w:rPr>
    </w:pPr>
    <w:r w:rsidRPr="00F65A88">
      <w:rPr>
        <w:lang w:val="de-DE"/>
      </w:rPr>
      <w:t>Arno Heitland</w:t>
    </w:r>
  </w:p>
  <w:p w14:paraId="78CE96FD" w14:textId="51E2C915" w:rsidR="00451228" w:rsidRPr="00263B3C" w:rsidRDefault="00DA2840" w:rsidP="00451228">
    <w:pPr>
      <w:pStyle w:val="ERCOAdresse"/>
      <w:framePr w:wrap="around" w:y="11341"/>
    </w:pPr>
    <w:r>
      <w:t>Asesor senior de RP</w:t>
    </w:r>
  </w:p>
  <w:p w14:paraId="28835169" w14:textId="77777777" w:rsidR="00451228" w:rsidRPr="00547FCF" w:rsidRDefault="00451228" w:rsidP="00451228">
    <w:pPr>
      <w:pStyle w:val="ERCOAdresse"/>
      <w:framePr w:wrap="around" w:y="11341"/>
    </w:pPr>
    <w:r>
      <w:t>Leuschnerdamm 13</w:t>
    </w:r>
  </w:p>
  <w:p w14:paraId="50D6F964" w14:textId="77777777" w:rsidR="00451228" w:rsidRPr="00547FCF" w:rsidRDefault="00451228" w:rsidP="00451228">
    <w:pPr>
      <w:pStyle w:val="ERCOAdresse"/>
      <w:framePr w:wrap="around" w:y="11341"/>
    </w:pPr>
    <w:r>
      <w:t>10999 Berlín (Alemania)</w:t>
    </w:r>
  </w:p>
  <w:p w14:paraId="622A5FC5" w14:textId="77777777" w:rsidR="00451228" w:rsidRPr="00547FCF" w:rsidRDefault="00451228" w:rsidP="00451228">
    <w:pPr>
      <w:pStyle w:val="ERCOAdresse"/>
      <w:framePr w:wrap="around" w:y="11341"/>
    </w:pPr>
    <w:r>
      <w:t>Tel.: +49 30 66 40 40 558</w:t>
    </w:r>
  </w:p>
  <w:p w14:paraId="0EA8FEBB" w14:textId="77777777" w:rsidR="00451228" w:rsidRPr="00547FCF" w:rsidRDefault="00000000" w:rsidP="00451228">
    <w:pPr>
      <w:pStyle w:val="ERCOAdresse"/>
      <w:framePr w:wrap="around" w:y="11341"/>
    </w:pPr>
    <w:hyperlink r:id="rId1" w:history="1">
      <w:r w:rsidR="005F546D">
        <w:t>erco@maipr.com</w:t>
      </w:r>
    </w:hyperlink>
  </w:p>
  <w:p w14:paraId="04411092" w14:textId="77777777" w:rsidR="00451228" w:rsidRPr="00547FCF" w:rsidRDefault="00451228" w:rsidP="00451228">
    <w:pPr>
      <w:pStyle w:val="ERCOAdresse"/>
      <w:framePr w:wrap="around" w:y="11341"/>
    </w:pPr>
    <w:r>
      <w:t>www.maipr.com</w:t>
    </w:r>
  </w:p>
  <w:p w14:paraId="4BE9C971" w14:textId="77777777" w:rsidR="00547FCF" w:rsidRDefault="00547FCF">
    <w:pPr>
      <w:pStyle w:val="Kopfzeile"/>
    </w:pPr>
    <w:r>
      <w:rPr>
        <w:noProof/>
        <w:lang w:val="de-DE"/>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E196718"/>
    <w:multiLevelType w:val="hybridMultilevel"/>
    <w:tmpl w:val="A2F084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313414810">
    <w:abstractNumId w:val="0"/>
  </w:num>
  <w:num w:numId="2" w16cid:durableId="656424578">
    <w:abstractNumId w:val="5"/>
  </w:num>
  <w:num w:numId="3" w16cid:durableId="326136707">
    <w:abstractNumId w:val="4"/>
  </w:num>
  <w:num w:numId="4" w16cid:durableId="43916072">
    <w:abstractNumId w:val="3"/>
  </w:num>
  <w:num w:numId="5" w16cid:durableId="1147012914">
    <w:abstractNumId w:val="2"/>
  </w:num>
  <w:num w:numId="6" w16cid:durableId="774908349">
    <w:abstractNumId w:val="1"/>
  </w:num>
  <w:num w:numId="7" w16cid:durableId="6513709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removePersonalInformation/>
  <w:removeDateAndTime/>
  <w:embedSystemFonts/>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3CCD"/>
    <w:rsid w:val="00014AC4"/>
    <w:rsid w:val="00014EC7"/>
    <w:rsid w:val="000155DD"/>
    <w:rsid w:val="00015D89"/>
    <w:rsid w:val="000162A4"/>
    <w:rsid w:val="000209ED"/>
    <w:rsid w:val="00031289"/>
    <w:rsid w:val="000319C4"/>
    <w:rsid w:val="00031B50"/>
    <w:rsid w:val="00036EDA"/>
    <w:rsid w:val="000473CC"/>
    <w:rsid w:val="000502FE"/>
    <w:rsid w:val="000525B2"/>
    <w:rsid w:val="000541CC"/>
    <w:rsid w:val="00056217"/>
    <w:rsid w:val="0005621C"/>
    <w:rsid w:val="00056857"/>
    <w:rsid w:val="00063476"/>
    <w:rsid w:val="00067B22"/>
    <w:rsid w:val="0007469C"/>
    <w:rsid w:val="00074A92"/>
    <w:rsid w:val="0007750C"/>
    <w:rsid w:val="000778B4"/>
    <w:rsid w:val="00084D5F"/>
    <w:rsid w:val="000922EF"/>
    <w:rsid w:val="000923F1"/>
    <w:rsid w:val="000945E5"/>
    <w:rsid w:val="00095B3A"/>
    <w:rsid w:val="000A334D"/>
    <w:rsid w:val="000A361A"/>
    <w:rsid w:val="000A3F5A"/>
    <w:rsid w:val="000A7D73"/>
    <w:rsid w:val="000B32E5"/>
    <w:rsid w:val="000B49A0"/>
    <w:rsid w:val="000B5A53"/>
    <w:rsid w:val="000D00D9"/>
    <w:rsid w:val="000D357F"/>
    <w:rsid w:val="000D5052"/>
    <w:rsid w:val="000D7BBB"/>
    <w:rsid w:val="000E6241"/>
    <w:rsid w:val="000F4229"/>
    <w:rsid w:val="000F74AB"/>
    <w:rsid w:val="001064D1"/>
    <w:rsid w:val="0010782F"/>
    <w:rsid w:val="001114F3"/>
    <w:rsid w:val="00113AA5"/>
    <w:rsid w:val="001146F7"/>
    <w:rsid w:val="00125E44"/>
    <w:rsid w:val="00132C16"/>
    <w:rsid w:val="001340CE"/>
    <w:rsid w:val="0013778A"/>
    <w:rsid w:val="001452BF"/>
    <w:rsid w:val="00151D7F"/>
    <w:rsid w:val="001551AA"/>
    <w:rsid w:val="00163F36"/>
    <w:rsid w:val="0016676F"/>
    <w:rsid w:val="00167613"/>
    <w:rsid w:val="001720E5"/>
    <w:rsid w:val="00175616"/>
    <w:rsid w:val="001808BE"/>
    <w:rsid w:val="001814F1"/>
    <w:rsid w:val="00183568"/>
    <w:rsid w:val="001837A7"/>
    <w:rsid w:val="001852D1"/>
    <w:rsid w:val="001854C0"/>
    <w:rsid w:val="00186399"/>
    <w:rsid w:val="001915D3"/>
    <w:rsid w:val="00194E1A"/>
    <w:rsid w:val="001971D5"/>
    <w:rsid w:val="001A27C3"/>
    <w:rsid w:val="001A4A60"/>
    <w:rsid w:val="001A5D26"/>
    <w:rsid w:val="001B03FD"/>
    <w:rsid w:val="001B2881"/>
    <w:rsid w:val="001B4C89"/>
    <w:rsid w:val="001B6E0B"/>
    <w:rsid w:val="001B7C4D"/>
    <w:rsid w:val="001C0450"/>
    <w:rsid w:val="001C6A91"/>
    <w:rsid w:val="001D0E58"/>
    <w:rsid w:val="001D12CB"/>
    <w:rsid w:val="001D153E"/>
    <w:rsid w:val="001D2A28"/>
    <w:rsid w:val="001D3C86"/>
    <w:rsid w:val="001E267C"/>
    <w:rsid w:val="001E2E49"/>
    <w:rsid w:val="001E4220"/>
    <w:rsid w:val="001E4EC6"/>
    <w:rsid w:val="001E7D98"/>
    <w:rsid w:val="001F21CC"/>
    <w:rsid w:val="001F2935"/>
    <w:rsid w:val="00203ECD"/>
    <w:rsid w:val="00207E6D"/>
    <w:rsid w:val="00215386"/>
    <w:rsid w:val="00217908"/>
    <w:rsid w:val="002214B4"/>
    <w:rsid w:val="00223A70"/>
    <w:rsid w:val="00230296"/>
    <w:rsid w:val="00234D03"/>
    <w:rsid w:val="0023757E"/>
    <w:rsid w:val="00237C73"/>
    <w:rsid w:val="00237CBA"/>
    <w:rsid w:val="00242399"/>
    <w:rsid w:val="00242D09"/>
    <w:rsid w:val="00242D1F"/>
    <w:rsid w:val="00242F2A"/>
    <w:rsid w:val="002448E9"/>
    <w:rsid w:val="002459BB"/>
    <w:rsid w:val="00246187"/>
    <w:rsid w:val="00246A10"/>
    <w:rsid w:val="00256211"/>
    <w:rsid w:val="00263155"/>
    <w:rsid w:val="00263B3C"/>
    <w:rsid w:val="00267E7A"/>
    <w:rsid w:val="00270E41"/>
    <w:rsid w:val="0028005E"/>
    <w:rsid w:val="0028380D"/>
    <w:rsid w:val="00283D76"/>
    <w:rsid w:val="0029317F"/>
    <w:rsid w:val="00295A1C"/>
    <w:rsid w:val="002963F8"/>
    <w:rsid w:val="0029788E"/>
    <w:rsid w:val="00297D22"/>
    <w:rsid w:val="002A1093"/>
    <w:rsid w:val="002B4906"/>
    <w:rsid w:val="002B4995"/>
    <w:rsid w:val="002B4A56"/>
    <w:rsid w:val="002C0754"/>
    <w:rsid w:val="002C2567"/>
    <w:rsid w:val="002C36AB"/>
    <w:rsid w:val="002D0AAA"/>
    <w:rsid w:val="002F294A"/>
    <w:rsid w:val="002F2F68"/>
    <w:rsid w:val="002F43C0"/>
    <w:rsid w:val="002F6E78"/>
    <w:rsid w:val="00305EF9"/>
    <w:rsid w:val="003064FF"/>
    <w:rsid w:val="0031162C"/>
    <w:rsid w:val="003120D1"/>
    <w:rsid w:val="00315A81"/>
    <w:rsid w:val="00324F3A"/>
    <w:rsid w:val="0033318E"/>
    <w:rsid w:val="00337FB2"/>
    <w:rsid w:val="003473CF"/>
    <w:rsid w:val="003509DF"/>
    <w:rsid w:val="0035113B"/>
    <w:rsid w:val="00353C18"/>
    <w:rsid w:val="00357B4C"/>
    <w:rsid w:val="0036189F"/>
    <w:rsid w:val="00376079"/>
    <w:rsid w:val="0038194B"/>
    <w:rsid w:val="003853D4"/>
    <w:rsid w:val="00391C3D"/>
    <w:rsid w:val="003A2FFE"/>
    <w:rsid w:val="003B1ECC"/>
    <w:rsid w:val="003B259D"/>
    <w:rsid w:val="003B47C3"/>
    <w:rsid w:val="003B4E2B"/>
    <w:rsid w:val="003C0B6A"/>
    <w:rsid w:val="003D0F12"/>
    <w:rsid w:val="003D6C53"/>
    <w:rsid w:val="003E1501"/>
    <w:rsid w:val="003E2CF9"/>
    <w:rsid w:val="003E4ED4"/>
    <w:rsid w:val="003E5A86"/>
    <w:rsid w:val="003E7D25"/>
    <w:rsid w:val="003F1265"/>
    <w:rsid w:val="003F2E12"/>
    <w:rsid w:val="004003E2"/>
    <w:rsid w:val="00402D5B"/>
    <w:rsid w:val="00407686"/>
    <w:rsid w:val="00411202"/>
    <w:rsid w:val="004121E6"/>
    <w:rsid w:val="00413C20"/>
    <w:rsid w:val="00414579"/>
    <w:rsid w:val="00415A29"/>
    <w:rsid w:val="004236AE"/>
    <w:rsid w:val="004361E3"/>
    <w:rsid w:val="004442EE"/>
    <w:rsid w:val="00450000"/>
    <w:rsid w:val="00451228"/>
    <w:rsid w:val="004523CA"/>
    <w:rsid w:val="004546EF"/>
    <w:rsid w:val="004713E8"/>
    <w:rsid w:val="0047222A"/>
    <w:rsid w:val="00472A36"/>
    <w:rsid w:val="0047524C"/>
    <w:rsid w:val="0047768D"/>
    <w:rsid w:val="004779D8"/>
    <w:rsid w:val="00482881"/>
    <w:rsid w:val="00483F19"/>
    <w:rsid w:val="0048783D"/>
    <w:rsid w:val="004A0364"/>
    <w:rsid w:val="004A1A5A"/>
    <w:rsid w:val="004A3B56"/>
    <w:rsid w:val="004B196D"/>
    <w:rsid w:val="004B28F1"/>
    <w:rsid w:val="004B34DC"/>
    <w:rsid w:val="004B74A8"/>
    <w:rsid w:val="004C3C96"/>
    <w:rsid w:val="004C58EB"/>
    <w:rsid w:val="004C6656"/>
    <w:rsid w:val="004D1E14"/>
    <w:rsid w:val="004D2B83"/>
    <w:rsid w:val="004E163C"/>
    <w:rsid w:val="004E2ED1"/>
    <w:rsid w:val="004E4CBB"/>
    <w:rsid w:val="004E7FC9"/>
    <w:rsid w:val="004F0629"/>
    <w:rsid w:val="004F3038"/>
    <w:rsid w:val="0051157F"/>
    <w:rsid w:val="00512433"/>
    <w:rsid w:val="005156B0"/>
    <w:rsid w:val="0051771F"/>
    <w:rsid w:val="005245BE"/>
    <w:rsid w:val="00530125"/>
    <w:rsid w:val="00535EA0"/>
    <w:rsid w:val="005373DB"/>
    <w:rsid w:val="00541E1F"/>
    <w:rsid w:val="00546401"/>
    <w:rsid w:val="0054704E"/>
    <w:rsid w:val="00547FCF"/>
    <w:rsid w:val="005513E1"/>
    <w:rsid w:val="00552289"/>
    <w:rsid w:val="005543CE"/>
    <w:rsid w:val="005563F0"/>
    <w:rsid w:val="00562AE0"/>
    <w:rsid w:val="005652E8"/>
    <w:rsid w:val="005661FF"/>
    <w:rsid w:val="0056691F"/>
    <w:rsid w:val="0056728E"/>
    <w:rsid w:val="00570D19"/>
    <w:rsid w:val="005756DC"/>
    <w:rsid w:val="00575771"/>
    <w:rsid w:val="00576461"/>
    <w:rsid w:val="005800B5"/>
    <w:rsid w:val="00582750"/>
    <w:rsid w:val="005836D6"/>
    <w:rsid w:val="00585995"/>
    <w:rsid w:val="0058660A"/>
    <w:rsid w:val="00596003"/>
    <w:rsid w:val="005A2018"/>
    <w:rsid w:val="005A2857"/>
    <w:rsid w:val="005A2ABC"/>
    <w:rsid w:val="005A3280"/>
    <w:rsid w:val="005A4DBE"/>
    <w:rsid w:val="005B1F59"/>
    <w:rsid w:val="005C2E9B"/>
    <w:rsid w:val="005C4F93"/>
    <w:rsid w:val="005C5544"/>
    <w:rsid w:val="005D2D00"/>
    <w:rsid w:val="005D4DE6"/>
    <w:rsid w:val="005D5630"/>
    <w:rsid w:val="005D634F"/>
    <w:rsid w:val="005E4099"/>
    <w:rsid w:val="005F546D"/>
    <w:rsid w:val="00600D2A"/>
    <w:rsid w:val="00601847"/>
    <w:rsid w:val="00603429"/>
    <w:rsid w:val="00604B21"/>
    <w:rsid w:val="006062F3"/>
    <w:rsid w:val="006108DA"/>
    <w:rsid w:val="00613A03"/>
    <w:rsid w:val="006155A2"/>
    <w:rsid w:val="00631A6B"/>
    <w:rsid w:val="006326F3"/>
    <w:rsid w:val="00634458"/>
    <w:rsid w:val="0063779C"/>
    <w:rsid w:val="00646A67"/>
    <w:rsid w:val="00650C0D"/>
    <w:rsid w:val="0065372F"/>
    <w:rsid w:val="0065429C"/>
    <w:rsid w:val="00671D19"/>
    <w:rsid w:val="00672535"/>
    <w:rsid w:val="00677FDB"/>
    <w:rsid w:val="006811D2"/>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C6492"/>
    <w:rsid w:val="006D437F"/>
    <w:rsid w:val="006D4479"/>
    <w:rsid w:val="006E5015"/>
    <w:rsid w:val="006E6291"/>
    <w:rsid w:val="006E6C46"/>
    <w:rsid w:val="006E754D"/>
    <w:rsid w:val="006F00B0"/>
    <w:rsid w:val="006F38DD"/>
    <w:rsid w:val="006F3A44"/>
    <w:rsid w:val="006F4301"/>
    <w:rsid w:val="00700D7D"/>
    <w:rsid w:val="00702DFF"/>
    <w:rsid w:val="0070515E"/>
    <w:rsid w:val="00707D53"/>
    <w:rsid w:val="00713D67"/>
    <w:rsid w:val="00715B87"/>
    <w:rsid w:val="007211EC"/>
    <w:rsid w:val="00722429"/>
    <w:rsid w:val="007239CF"/>
    <w:rsid w:val="00723D46"/>
    <w:rsid w:val="00733DA9"/>
    <w:rsid w:val="00734FCC"/>
    <w:rsid w:val="007376E4"/>
    <w:rsid w:val="007501F5"/>
    <w:rsid w:val="00752C27"/>
    <w:rsid w:val="00757432"/>
    <w:rsid w:val="00764725"/>
    <w:rsid w:val="00765C9E"/>
    <w:rsid w:val="00772E27"/>
    <w:rsid w:val="0077629F"/>
    <w:rsid w:val="007824B7"/>
    <w:rsid w:val="00784BF2"/>
    <w:rsid w:val="00787D34"/>
    <w:rsid w:val="0079138D"/>
    <w:rsid w:val="0079420A"/>
    <w:rsid w:val="0079777B"/>
    <w:rsid w:val="007A46EA"/>
    <w:rsid w:val="007A4757"/>
    <w:rsid w:val="007A5E47"/>
    <w:rsid w:val="007B1BDB"/>
    <w:rsid w:val="007B1DAA"/>
    <w:rsid w:val="007B50C7"/>
    <w:rsid w:val="007C7179"/>
    <w:rsid w:val="007D0A57"/>
    <w:rsid w:val="007D1D35"/>
    <w:rsid w:val="007D3B88"/>
    <w:rsid w:val="007D500F"/>
    <w:rsid w:val="007D6056"/>
    <w:rsid w:val="007D71A4"/>
    <w:rsid w:val="007E32A5"/>
    <w:rsid w:val="007E4627"/>
    <w:rsid w:val="007E5224"/>
    <w:rsid w:val="007E6F59"/>
    <w:rsid w:val="007E7184"/>
    <w:rsid w:val="007F4384"/>
    <w:rsid w:val="007F692C"/>
    <w:rsid w:val="00813C21"/>
    <w:rsid w:val="008144EE"/>
    <w:rsid w:val="00825BB0"/>
    <w:rsid w:val="00831118"/>
    <w:rsid w:val="0083311C"/>
    <w:rsid w:val="00834CBD"/>
    <w:rsid w:val="008446C4"/>
    <w:rsid w:val="00847094"/>
    <w:rsid w:val="008554A5"/>
    <w:rsid w:val="008556BA"/>
    <w:rsid w:val="0085647D"/>
    <w:rsid w:val="0086271D"/>
    <w:rsid w:val="00863DA2"/>
    <w:rsid w:val="0086731A"/>
    <w:rsid w:val="00875014"/>
    <w:rsid w:val="00877C6A"/>
    <w:rsid w:val="00887D16"/>
    <w:rsid w:val="00893EAC"/>
    <w:rsid w:val="008945A8"/>
    <w:rsid w:val="0089545F"/>
    <w:rsid w:val="0089609C"/>
    <w:rsid w:val="008967DA"/>
    <w:rsid w:val="00896AF5"/>
    <w:rsid w:val="0089730C"/>
    <w:rsid w:val="00897B58"/>
    <w:rsid w:val="00897E4A"/>
    <w:rsid w:val="00897FF6"/>
    <w:rsid w:val="008A0542"/>
    <w:rsid w:val="008A14C2"/>
    <w:rsid w:val="008A40F8"/>
    <w:rsid w:val="008B2303"/>
    <w:rsid w:val="008C626E"/>
    <w:rsid w:val="008C7BCC"/>
    <w:rsid w:val="008D17B4"/>
    <w:rsid w:val="008D30E4"/>
    <w:rsid w:val="008E1574"/>
    <w:rsid w:val="008E431B"/>
    <w:rsid w:val="008E5BBE"/>
    <w:rsid w:val="008F3CFE"/>
    <w:rsid w:val="008F65D3"/>
    <w:rsid w:val="008F6DF0"/>
    <w:rsid w:val="009006D6"/>
    <w:rsid w:val="00902AE8"/>
    <w:rsid w:val="00904032"/>
    <w:rsid w:val="00905710"/>
    <w:rsid w:val="0091178C"/>
    <w:rsid w:val="00911E27"/>
    <w:rsid w:val="0091284C"/>
    <w:rsid w:val="00912A1F"/>
    <w:rsid w:val="00913CEB"/>
    <w:rsid w:val="00915400"/>
    <w:rsid w:val="00923127"/>
    <w:rsid w:val="0092439A"/>
    <w:rsid w:val="009258E7"/>
    <w:rsid w:val="00926298"/>
    <w:rsid w:val="00940F38"/>
    <w:rsid w:val="00943A4D"/>
    <w:rsid w:val="00955ED1"/>
    <w:rsid w:val="009766D5"/>
    <w:rsid w:val="009853A5"/>
    <w:rsid w:val="009906A9"/>
    <w:rsid w:val="00990E4B"/>
    <w:rsid w:val="0099195A"/>
    <w:rsid w:val="009978E0"/>
    <w:rsid w:val="009A2F4B"/>
    <w:rsid w:val="009B0DF2"/>
    <w:rsid w:val="009B3143"/>
    <w:rsid w:val="009B4006"/>
    <w:rsid w:val="009C10DB"/>
    <w:rsid w:val="009C541D"/>
    <w:rsid w:val="009C5EF7"/>
    <w:rsid w:val="009D1109"/>
    <w:rsid w:val="009D2559"/>
    <w:rsid w:val="009D2996"/>
    <w:rsid w:val="009D515C"/>
    <w:rsid w:val="009D6EBA"/>
    <w:rsid w:val="009E4D4B"/>
    <w:rsid w:val="009E54CC"/>
    <w:rsid w:val="009E6510"/>
    <w:rsid w:val="009E6FAF"/>
    <w:rsid w:val="009F1AB1"/>
    <w:rsid w:val="009F34F8"/>
    <w:rsid w:val="009F40A7"/>
    <w:rsid w:val="009F5BC2"/>
    <w:rsid w:val="00A00BBC"/>
    <w:rsid w:val="00A01564"/>
    <w:rsid w:val="00A06C41"/>
    <w:rsid w:val="00A16012"/>
    <w:rsid w:val="00A21E3E"/>
    <w:rsid w:val="00A25EB1"/>
    <w:rsid w:val="00A3074F"/>
    <w:rsid w:val="00A3191A"/>
    <w:rsid w:val="00A339F1"/>
    <w:rsid w:val="00A50005"/>
    <w:rsid w:val="00A526BF"/>
    <w:rsid w:val="00A52853"/>
    <w:rsid w:val="00A5698A"/>
    <w:rsid w:val="00A56E55"/>
    <w:rsid w:val="00A579E4"/>
    <w:rsid w:val="00A60552"/>
    <w:rsid w:val="00A65634"/>
    <w:rsid w:val="00A670D5"/>
    <w:rsid w:val="00A8215A"/>
    <w:rsid w:val="00A85BA7"/>
    <w:rsid w:val="00A87C98"/>
    <w:rsid w:val="00A92ED4"/>
    <w:rsid w:val="00A9511E"/>
    <w:rsid w:val="00AA0376"/>
    <w:rsid w:val="00AA149F"/>
    <w:rsid w:val="00AA2EAD"/>
    <w:rsid w:val="00AA6FA7"/>
    <w:rsid w:val="00AB072D"/>
    <w:rsid w:val="00AB5B53"/>
    <w:rsid w:val="00AC02BE"/>
    <w:rsid w:val="00AC1E8D"/>
    <w:rsid w:val="00AC3115"/>
    <w:rsid w:val="00AC40D6"/>
    <w:rsid w:val="00AC5442"/>
    <w:rsid w:val="00AC75E2"/>
    <w:rsid w:val="00AD09FE"/>
    <w:rsid w:val="00AD51F6"/>
    <w:rsid w:val="00AE39A0"/>
    <w:rsid w:val="00AE3A4C"/>
    <w:rsid w:val="00AE3F0F"/>
    <w:rsid w:val="00AE5A5E"/>
    <w:rsid w:val="00AF3425"/>
    <w:rsid w:val="00B01A06"/>
    <w:rsid w:val="00B02919"/>
    <w:rsid w:val="00B10351"/>
    <w:rsid w:val="00B12C34"/>
    <w:rsid w:val="00B13718"/>
    <w:rsid w:val="00B1555A"/>
    <w:rsid w:val="00B205CC"/>
    <w:rsid w:val="00B20782"/>
    <w:rsid w:val="00B23926"/>
    <w:rsid w:val="00B24C66"/>
    <w:rsid w:val="00B25FD1"/>
    <w:rsid w:val="00B27EA1"/>
    <w:rsid w:val="00B326C5"/>
    <w:rsid w:val="00B33567"/>
    <w:rsid w:val="00B33734"/>
    <w:rsid w:val="00B40AE3"/>
    <w:rsid w:val="00B416FB"/>
    <w:rsid w:val="00B4260A"/>
    <w:rsid w:val="00B432C7"/>
    <w:rsid w:val="00B44C9E"/>
    <w:rsid w:val="00B47D20"/>
    <w:rsid w:val="00B53D8F"/>
    <w:rsid w:val="00B56917"/>
    <w:rsid w:val="00B56BDD"/>
    <w:rsid w:val="00B56CE7"/>
    <w:rsid w:val="00B609EC"/>
    <w:rsid w:val="00B610F9"/>
    <w:rsid w:val="00B6468E"/>
    <w:rsid w:val="00B656B8"/>
    <w:rsid w:val="00B65A35"/>
    <w:rsid w:val="00B65B55"/>
    <w:rsid w:val="00B66FDE"/>
    <w:rsid w:val="00B73270"/>
    <w:rsid w:val="00B74F15"/>
    <w:rsid w:val="00B819C8"/>
    <w:rsid w:val="00B83C8B"/>
    <w:rsid w:val="00B95BF0"/>
    <w:rsid w:val="00BC319A"/>
    <w:rsid w:val="00BC3514"/>
    <w:rsid w:val="00BC4216"/>
    <w:rsid w:val="00BE0E44"/>
    <w:rsid w:val="00BE3975"/>
    <w:rsid w:val="00BF338E"/>
    <w:rsid w:val="00BF7C85"/>
    <w:rsid w:val="00C05475"/>
    <w:rsid w:val="00C065F6"/>
    <w:rsid w:val="00C16F64"/>
    <w:rsid w:val="00C212E6"/>
    <w:rsid w:val="00C2517B"/>
    <w:rsid w:val="00C27783"/>
    <w:rsid w:val="00C44DB4"/>
    <w:rsid w:val="00C47E4F"/>
    <w:rsid w:val="00C51726"/>
    <w:rsid w:val="00C61752"/>
    <w:rsid w:val="00C634A8"/>
    <w:rsid w:val="00C63FC7"/>
    <w:rsid w:val="00C64031"/>
    <w:rsid w:val="00C640B5"/>
    <w:rsid w:val="00C64D2C"/>
    <w:rsid w:val="00C67286"/>
    <w:rsid w:val="00C72D83"/>
    <w:rsid w:val="00C76F27"/>
    <w:rsid w:val="00C83C11"/>
    <w:rsid w:val="00C84C82"/>
    <w:rsid w:val="00C90C02"/>
    <w:rsid w:val="00C91F8F"/>
    <w:rsid w:val="00C939FE"/>
    <w:rsid w:val="00C9462A"/>
    <w:rsid w:val="00C967E6"/>
    <w:rsid w:val="00CA066C"/>
    <w:rsid w:val="00CA59DB"/>
    <w:rsid w:val="00CB08C1"/>
    <w:rsid w:val="00CB67BE"/>
    <w:rsid w:val="00CB7E92"/>
    <w:rsid w:val="00CC1C0D"/>
    <w:rsid w:val="00CC5035"/>
    <w:rsid w:val="00CD14E0"/>
    <w:rsid w:val="00CD2B4E"/>
    <w:rsid w:val="00CD438D"/>
    <w:rsid w:val="00CE19B4"/>
    <w:rsid w:val="00CE34F2"/>
    <w:rsid w:val="00D026B7"/>
    <w:rsid w:val="00D02C76"/>
    <w:rsid w:val="00D03716"/>
    <w:rsid w:val="00D06469"/>
    <w:rsid w:val="00D075A9"/>
    <w:rsid w:val="00D33AE0"/>
    <w:rsid w:val="00D3424E"/>
    <w:rsid w:val="00D34A48"/>
    <w:rsid w:val="00D378A3"/>
    <w:rsid w:val="00D42960"/>
    <w:rsid w:val="00D436BC"/>
    <w:rsid w:val="00D45D04"/>
    <w:rsid w:val="00D4714F"/>
    <w:rsid w:val="00D50181"/>
    <w:rsid w:val="00D51B99"/>
    <w:rsid w:val="00D562DF"/>
    <w:rsid w:val="00D6532E"/>
    <w:rsid w:val="00D66E58"/>
    <w:rsid w:val="00D67FCD"/>
    <w:rsid w:val="00D721A1"/>
    <w:rsid w:val="00D7357D"/>
    <w:rsid w:val="00D7380B"/>
    <w:rsid w:val="00D74215"/>
    <w:rsid w:val="00D743F0"/>
    <w:rsid w:val="00D77D03"/>
    <w:rsid w:val="00D80D67"/>
    <w:rsid w:val="00D80E83"/>
    <w:rsid w:val="00D811CB"/>
    <w:rsid w:val="00D83029"/>
    <w:rsid w:val="00D84D97"/>
    <w:rsid w:val="00D85A23"/>
    <w:rsid w:val="00D900D3"/>
    <w:rsid w:val="00D90C1C"/>
    <w:rsid w:val="00D9328E"/>
    <w:rsid w:val="00D9376C"/>
    <w:rsid w:val="00DA0021"/>
    <w:rsid w:val="00DA09EC"/>
    <w:rsid w:val="00DA2840"/>
    <w:rsid w:val="00DA390B"/>
    <w:rsid w:val="00DA4B3E"/>
    <w:rsid w:val="00DA62FA"/>
    <w:rsid w:val="00DA7FDF"/>
    <w:rsid w:val="00DB2A10"/>
    <w:rsid w:val="00DB720F"/>
    <w:rsid w:val="00DC25CE"/>
    <w:rsid w:val="00DC2D3C"/>
    <w:rsid w:val="00DC4553"/>
    <w:rsid w:val="00DC4C5D"/>
    <w:rsid w:val="00DC6514"/>
    <w:rsid w:val="00DD29B9"/>
    <w:rsid w:val="00DD3562"/>
    <w:rsid w:val="00DD4479"/>
    <w:rsid w:val="00DF1DEC"/>
    <w:rsid w:val="00DF2EDA"/>
    <w:rsid w:val="00DF44F7"/>
    <w:rsid w:val="00DF5832"/>
    <w:rsid w:val="00DF7EBE"/>
    <w:rsid w:val="00E00C73"/>
    <w:rsid w:val="00E110A6"/>
    <w:rsid w:val="00E1170E"/>
    <w:rsid w:val="00E123B8"/>
    <w:rsid w:val="00E1491F"/>
    <w:rsid w:val="00E169D8"/>
    <w:rsid w:val="00E230A0"/>
    <w:rsid w:val="00E253EF"/>
    <w:rsid w:val="00E316A2"/>
    <w:rsid w:val="00E3228C"/>
    <w:rsid w:val="00E326D9"/>
    <w:rsid w:val="00E41250"/>
    <w:rsid w:val="00E425E9"/>
    <w:rsid w:val="00E43B79"/>
    <w:rsid w:val="00E44853"/>
    <w:rsid w:val="00E45483"/>
    <w:rsid w:val="00E45E09"/>
    <w:rsid w:val="00E46F3B"/>
    <w:rsid w:val="00E502E2"/>
    <w:rsid w:val="00E51B07"/>
    <w:rsid w:val="00E5556A"/>
    <w:rsid w:val="00E557F6"/>
    <w:rsid w:val="00E6140E"/>
    <w:rsid w:val="00E64F06"/>
    <w:rsid w:val="00E6613E"/>
    <w:rsid w:val="00E7037D"/>
    <w:rsid w:val="00E75C55"/>
    <w:rsid w:val="00E813AA"/>
    <w:rsid w:val="00E821F0"/>
    <w:rsid w:val="00E90D01"/>
    <w:rsid w:val="00E935AD"/>
    <w:rsid w:val="00E9397F"/>
    <w:rsid w:val="00E948EA"/>
    <w:rsid w:val="00E96AB6"/>
    <w:rsid w:val="00E978E1"/>
    <w:rsid w:val="00EA041A"/>
    <w:rsid w:val="00EA0C78"/>
    <w:rsid w:val="00EC0B80"/>
    <w:rsid w:val="00EC1C08"/>
    <w:rsid w:val="00EC25F1"/>
    <w:rsid w:val="00EC351D"/>
    <w:rsid w:val="00EC56D3"/>
    <w:rsid w:val="00EC67E5"/>
    <w:rsid w:val="00ED315F"/>
    <w:rsid w:val="00ED3E12"/>
    <w:rsid w:val="00ED48D9"/>
    <w:rsid w:val="00EE220B"/>
    <w:rsid w:val="00EE2900"/>
    <w:rsid w:val="00EE6783"/>
    <w:rsid w:val="00EF12B1"/>
    <w:rsid w:val="00F10995"/>
    <w:rsid w:val="00F13348"/>
    <w:rsid w:val="00F13ED8"/>
    <w:rsid w:val="00F15853"/>
    <w:rsid w:val="00F16823"/>
    <w:rsid w:val="00F17C5C"/>
    <w:rsid w:val="00F21AE9"/>
    <w:rsid w:val="00F2284F"/>
    <w:rsid w:val="00F26635"/>
    <w:rsid w:val="00F30197"/>
    <w:rsid w:val="00F3148F"/>
    <w:rsid w:val="00F33700"/>
    <w:rsid w:val="00F358B5"/>
    <w:rsid w:val="00F4068A"/>
    <w:rsid w:val="00F453D7"/>
    <w:rsid w:val="00F5111F"/>
    <w:rsid w:val="00F52E3F"/>
    <w:rsid w:val="00F53BCC"/>
    <w:rsid w:val="00F54274"/>
    <w:rsid w:val="00F57BC9"/>
    <w:rsid w:val="00F60CE6"/>
    <w:rsid w:val="00F620EE"/>
    <w:rsid w:val="00F625AA"/>
    <w:rsid w:val="00F64282"/>
    <w:rsid w:val="00F65401"/>
    <w:rsid w:val="00F658B9"/>
    <w:rsid w:val="00F65991"/>
    <w:rsid w:val="00F65A88"/>
    <w:rsid w:val="00F674E1"/>
    <w:rsid w:val="00F74B54"/>
    <w:rsid w:val="00F75304"/>
    <w:rsid w:val="00F753A2"/>
    <w:rsid w:val="00F75722"/>
    <w:rsid w:val="00F767B7"/>
    <w:rsid w:val="00F76DCC"/>
    <w:rsid w:val="00F77EE9"/>
    <w:rsid w:val="00F86E30"/>
    <w:rsid w:val="00F906B3"/>
    <w:rsid w:val="00F90B4C"/>
    <w:rsid w:val="00F92BEF"/>
    <w:rsid w:val="00F9568E"/>
    <w:rsid w:val="00FB23B7"/>
    <w:rsid w:val="00FB3FF8"/>
    <w:rsid w:val="00FB481E"/>
    <w:rsid w:val="00FB5F81"/>
    <w:rsid w:val="00FB61C3"/>
    <w:rsid w:val="00FD5E30"/>
    <w:rsid w:val="00FE1036"/>
    <w:rsid w:val="00FE26C3"/>
    <w:rsid w:val="00FE32E7"/>
    <w:rsid w:val="00FE3EF6"/>
    <w:rsid w:val="00FE5BAD"/>
    <w:rsid w:val="00FE7D6B"/>
    <w:rsid w:val="00FF083F"/>
    <w:rsid w:val="00FF25E1"/>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s-ES"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1">
    <w:name w:val="heading 1"/>
    <w:basedOn w:val="Standard"/>
    <w:next w:val="Standard"/>
    <w:link w:val="berschrift1Zchn"/>
    <w:rsid w:val="00940F3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customStyle="1" w:styleId="NichtaufgelsteErwhnung1">
    <w:name w:val="Nicht aufgelöste Erwähnung1"/>
    <w:basedOn w:val="Absatz-Standardschriftart"/>
    <w:uiPriority w:val="99"/>
    <w:semiHidden/>
    <w:unhideWhenUsed/>
    <w:rsid w:val="001D3C86"/>
    <w:rPr>
      <w:color w:val="605E5C"/>
      <w:shd w:val="clear" w:color="auto" w:fill="E1DFDD"/>
    </w:rPr>
  </w:style>
  <w:style w:type="character" w:styleId="BesuchterLink">
    <w:name w:val="FollowedHyperlink"/>
    <w:basedOn w:val="Absatz-Standardschriftart"/>
    <w:semiHidden/>
    <w:unhideWhenUsed/>
    <w:rsid w:val="00ED3E12"/>
    <w:rPr>
      <w:color w:val="800080" w:themeColor="followedHyperlink"/>
      <w:u w:val="single"/>
    </w:rPr>
  </w:style>
  <w:style w:type="character" w:customStyle="1" w:styleId="bumpedfont15">
    <w:name w:val="bumpedfont15"/>
    <w:basedOn w:val="Absatz-Standardschriftart"/>
    <w:rsid w:val="00C76F27"/>
  </w:style>
  <w:style w:type="paragraph" w:styleId="berarbeitung">
    <w:name w:val="Revision"/>
    <w:hidden/>
    <w:uiPriority w:val="99"/>
    <w:semiHidden/>
    <w:rsid w:val="00AC1E8D"/>
    <w:rPr>
      <w:rFonts w:ascii="Rotis Light" w:hAnsi="Rotis Light"/>
      <w:sz w:val="24"/>
      <w:lang w:eastAsia="de-DE"/>
    </w:rPr>
  </w:style>
  <w:style w:type="character" w:styleId="NichtaufgelsteErwhnung">
    <w:name w:val="Unresolved Mention"/>
    <w:basedOn w:val="Absatz-Standardschriftart"/>
    <w:uiPriority w:val="99"/>
    <w:semiHidden/>
    <w:unhideWhenUsed/>
    <w:rsid w:val="00E7037D"/>
    <w:rPr>
      <w:color w:val="605E5C"/>
      <w:shd w:val="clear" w:color="auto" w:fill="E1DFDD"/>
    </w:rPr>
  </w:style>
  <w:style w:type="character" w:customStyle="1" w:styleId="berschrift1Zchn">
    <w:name w:val="Überschrift 1 Zchn"/>
    <w:basedOn w:val="Absatz-Standardschriftart"/>
    <w:link w:val="berschrift1"/>
    <w:rsid w:val="00940F38"/>
    <w:rPr>
      <w:rFonts w:asciiTheme="majorHAnsi" w:eastAsiaTheme="majorEastAsia" w:hAnsiTheme="majorHAnsi" w:cstheme="majorBidi"/>
      <w:color w:val="365F91" w:themeColor="accent1" w:themeShade="BF"/>
      <w:sz w:val="32"/>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6637">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068915570">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50252536">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25672744">
      <w:bodyDiv w:val="1"/>
      <w:marLeft w:val="0"/>
      <w:marRight w:val="0"/>
      <w:marTop w:val="0"/>
      <w:marBottom w:val="0"/>
      <w:divBdr>
        <w:top w:val="none" w:sz="0" w:space="0" w:color="auto"/>
        <w:left w:val="none" w:sz="0" w:space="0" w:color="auto"/>
        <w:bottom w:val="none" w:sz="0" w:space="0" w:color="auto"/>
        <w:right w:val="none" w:sz="0" w:space="0" w:color="auto"/>
      </w:divBdr>
      <w:divsChild>
        <w:div w:id="940845183">
          <w:marLeft w:val="0"/>
          <w:marRight w:val="0"/>
          <w:marTop w:val="0"/>
          <w:marBottom w:val="0"/>
          <w:divBdr>
            <w:top w:val="none" w:sz="0" w:space="0" w:color="auto"/>
            <w:left w:val="none" w:sz="0" w:space="0" w:color="auto"/>
            <w:bottom w:val="none" w:sz="0" w:space="0" w:color="auto"/>
            <w:right w:val="none" w:sz="0" w:space="0" w:color="auto"/>
          </w:divBdr>
        </w:div>
        <w:div w:id="917978882">
          <w:marLeft w:val="0"/>
          <w:marRight w:val="0"/>
          <w:marTop w:val="0"/>
          <w:marBottom w:val="0"/>
          <w:divBdr>
            <w:top w:val="none" w:sz="0" w:space="0" w:color="auto"/>
            <w:left w:val="none" w:sz="0" w:space="0" w:color="auto"/>
            <w:bottom w:val="none" w:sz="0" w:space="0" w:color="auto"/>
            <w:right w:val="none" w:sz="0" w:space="0" w:color="auto"/>
          </w:divBdr>
        </w:div>
        <w:div w:id="1450467932">
          <w:marLeft w:val="0"/>
          <w:marRight w:val="0"/>
          <w:marTop w:val="0"/>
          <w:marBottom w:val="0"/>
          <w:divBdr>
            <w:top w:val="none" w:sz="0" w:space="0" w:color="auto"/>
            <w:left w:val="none" w:sz="0" w:space="0" w:color="auto"/>
            <w:bottom w:val="none" w:sz="0" w:space="0" w:color="auto"/>
            <w:right w:val="none" w:sz="0" w:space="0" w:color="auto"/>
          </w:divBdr>
        </w:div>
      </w:divsChild>
    </w:div>
    <w:div w:id="208857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851/es" TargetMode="External"/><Relationship Id="rId13" Type="http://schemas.openxmlformats.org/officeDocument/2006/relationships/hyperlink" Target="https://www.erco.com/press/7887/es" TargetMode="External"/><Relationship Id="rId18" Type="http://schemas.openxmlformats.org/officeDocument/2006/relationships/hyperlink" Target="https://www.erco.com/press/7851/es" TargetMode="External"/><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https://www.erco.com/press/7887/es" TargetMode="External"/><Relationship Id="rId17" Type="http://schemas.openxmlformats.org/officeDocument/2006/relationships/image" Target="media/image1.png"/><Relationship Id="rId25"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hyperlink" Target="https://www.youtube.com/watch?v=P0uSVS066DE" TargetMode="External"/><Relationship Id="rId20" Type="http://schemas.openxmlformats.org/officeDocument/2006/relationships/image" Target="media/image3.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com/press/7887/es" TargetMode="External"/><Relationship Id="rId24"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hyperlink" Target="https://www.erco.com/press/7851/es" TargetMode="External"/><Relationship Id="rId23" Type="http://schemas.openxmlformats.org/officeDocument/2006/relationships/image" Target="media/image6.png"/><Relationship Id="rId28" Type="http://schemas.openxmlformats.org/officeDocument/2006/relationships/header" Target="header1.xml"/><Relationship Id="rId10" Type="http://schemas.openxmlformats.org/officeDocument/2006/relationships/hyperlink" Target="https://www.erco.com/press/7887/es" TargetMode="External"/><Relationship Id="rId19" Type="http://schemas.openxmlformats.org/officeDocument/2006/relationships/image" Target="media/image2.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rco.com/press/7851/es" TargetMode="External"/><Relationship Id="rId14" Type="http://schemas.openxmlformats.org/officeDocument/2006/relationships/hyperlink" Target="https://www.erco.com/press/7887/es" TargetMode="External"/><Relationship Id="rId22" Type="http://schemas.openxmlformats.org/officeDocument/2006/relationships/image" Target="media/image5.png"/><Relationship Id="rId27" Type="http://schemas.openxmlformats.org/officeDocument/2006/relationships/hyperlink" Target="https://press.erco.com/es"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28159-8954-457A-BD58-745342737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1546</Words>
  <Characters>9741</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11265</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2023-12-21T09:45:00Z</dcterms:created>
  <dcterms:modified xsi:type="dcterms:W3CDTF">2024-01-15T09:14:00Z</dcterms:modified>
</cp:coreProperties>
</file>