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2AEB" w14:textId="563D3605" w:rsidR="00D67FCD" w:rsidRDefault="00125E44" w:rsidP="00D67FCD">
      <w:pPr>
        <w:pStyle w:val="ERCOberschrift"/>
      </w:pPr>
      <w:r>
        <w:t>Un nuovo sistema crea grandi magie in piccoli spazi:</w:t>
      </w:r>
    </w:p>
    <w:p w14:paraId="0E5A4FEB" w14:textId="11BA3C2D" w:rsidR="00D67FCD" w:rsidRDefault="00125E44" w:rsidP="00D67FCD">
      <w:pPr>
        <w:pStyle w:val="ERCOberschrift"/>
      </w:pPr>
      <w:r>
        <w:t xml:space="preserve">illuminazione delle vetrine con gli apparecchi </w:t>
      </w:r>
      <w:proofErr w:type="spellStart"/>
      <w:r>
        <w:t>Axis</w:t>
      </w:r>
      <w:proofErr w:type="spellEnd"/>
      <w:r>
        <w:t xml:space="preserve"> di ERCO</w:t>
      </w:r>
    </w:p>
    <w:p w14:paraId="21400E3A" w14:textId="77777777" w:rsidR="003853D4" w:rsidRPr="00BE0E44" w:rsidRDefault="003853D4" w:rsidP="003853D4">
      <w:pPr>
        <w:pStyle w:val="ERCOberschrift"/>
        <w:rPr>
          <w:b w:val="0"/>
        </w:rPr>
      </w:pPr>
    </w:p>
    <w:p w14:paraId="14AE08C0" w14:textId="539DDF17" w:rsidR="00D67FCD" w:rsidRDefault="00D67FCD" w:rsidP="00D67FCD">
      <w:pPr>
        <w:pStyle w:val="ERCOberschrift"/>
      </w:pPr>
      <w:proofErr w:type="spellStart"/>
      <w:r>
        <w:t>Lüdenscheid</w:t>
      </w:r>
      <w:proofErr w:type="spellEnd"/>
      <w:r>
        <w:t xml:space="preserve">, gennaio 2024. Quando un marchio con esperienza decennale nell’illuminazione di musei sviluppa un nuovo sistema per dare luce alle vetrine i progettisti e gli utenti possono avere grandi aspettative. Con </w:t>
      </w:r>
      <w:hyperlink r:id="rId8" w:history="1">
        <w:proofErr w:type="spellStart"/>
        <w:r w:rsidRPr="00F37A71">
          <w:rPr>
            <w:rStyle w:val="Hyperlink"/>
          </w:rPr>
          <w:t>Axis</w:t>
        </w:r>
        <w:proofErr w:type="spellEnd"/>
      </w:hyperlink>
      <w:r>
        <w:t>, ERCO presenta una struttura luminosa che stabilisce lo standard per la qualità della luce nelle vetrine: luce delicata ed efficace, flessibile e precisa. Ovviamente, anche con opzioni di connettività digitale. Il sistema comprende apparecchi di illuminazione miniaturizzati ad asta, a plafone e da semi-incasso che si adattano individualmente alle vostre esigenze.</w:t>
      </w:r>
    </w:p>
    <w:p w14:paraId="778B1114" w14:textId="77777777" w:rsidR="003853D4" w:rsidRDefault="003853D4" w:rsidP="003853D4">
      <w:pPr>
        <w:pStyle w:val="ERCOberschrift"/>
      </w:pPr>
    </w:p>
    <w:p w14:paraId="276FE661" w14:textId="235697F5" w:rsidR="00242399" w:rsidRDefault="00242399" w:rsidP="00D67FCD">
      <w:pPr>
        <w:pStyle w:val="ERCOberschrift"/>
        <w:rPr>
          <w:b w:val="0"/>
          <w:bCs w:val="0"/>
        </w:rPr>
      </w:pPr>
      <w:r>
        <w:rPr>
          <w:b w:val="0"/>
        </w:rPr>
        <w:t xml:space="preserve">Migliaia di musei e gallerie in tutto il mondo usano già gli strumenti di illuminazione ERCO per presentare in modo ottimale l’architettura e le opere. Per molti curatori, espositori e conservatori dell’arte la qualità della luce e del design dei faretti ERCO per binari elettrificati è un punto di riferimento e il nuovo </w:t>
      </w:r>
      <w:hyperlink r:id="rId9" w:history="1">
        <w:r w:rsidRPr="00F37A71">
          <w:rPr>
            <w:rStyle w:val="Hyperlink"/>
            <w:b w:val="0"/>
          </w:rPr>
          <w:t xml:space="preserve">sistema </w:t>
        </w:r>
        <w:proofErr w:type="spellStart"/>
        <w:r w:rsidRPr="00F37A71">
          <w:rPr>
            <w:rStyle w:val="Hyperlink"/>
            <w:b w:val="0"/>
          </w:rPr>
          <w:t>Axis</w:t>
        </w:r>
        <w:proofErr w:type="spellEnd"/>
      </w:hyperlink>
      <w:r>
        <w:rPr>
          <w:b w:val="0"/>
        </w:rPr>
        <w:t xml:space="preserve"> in formati miniaturizzati ha le stesse caratteristiche di qualità. </w:t>
      </w:r>
      <w:proofErr w:type="spellStart"/>
      <w:r>
        <w:rPr>
          <w:b w:val="0"/>
        </w:rPr>
        <w:t>Axis</w:t>
      </w:r>
      <w:proofErr w:type="spellEnd"/>
      <w:r>
        <w:rPr>
          <w:b w:val="0"/>
        </w:rPr>
        <w:t xml:space="preserve"> si inserisce nel programma di produzione di ERCO dedicato ai musei e aiuta a creare un concept illuminotecnico olistico: una luce uniforme dagli atrii a più piani con grandi sculture a sale e gallerie di tutte le dimensioni, fino ad arrivare a studi piccoli e più intimi. Ora è possibile anche nelle vetrine, nelle bacheche e nei diorami.</w:t>
      </w:r>
    </w:p>
    <w:p w14:paraId="5CAE128A" w14:textId="77777777" w:rsidR="00242399" w:rsidRDefault="00242399" w:rsidP="00D67FCD">
      <w:pPr>
        <w:pStyle w:val="ERCOberschrift"/>
        <w:rPr>
          <w:b w:val="0"/>
          <w:bCs w:val="0"/>
        </w:rPr>
      </w:pPr>
    </w:p>
    <w:p w14:paraId="3A973ADF" w14:textId="74A7A53E" w:rsidR="00764725" w:rsidRPr="00F37A71" w:rsidRDefault="00764725" w:rsidP="00D67FCD">
      <w:pPr>
        <w:pStyle w:val="ERCOberschrift"/>
      </w:pPr>
      <w:r>
        <w:t>Estrema flessibilità nel posizionamento</w:t>
      </w:r>
    </w:p>
    <w:p w14:paraId="124424DD" w14:textId="43D261EA" w:rsidR="00EC0B80" w:rsidRDefault="00A52853" w:rsidP="00A52853">
      <w:pPr>
        <w:pStyle w:val="ERCOText"/>
        <w:outlineLvl w:val="0"/>
        <w:rPr>
          <w:rStyle w:val="Ohne"/>
        </w:rPr>
      </w:pPr>
      <w:r>
        <w:rPr>
          <w:rStyle w:val="Ohne"/>
        </w:rPr>
        <w:t xml:space="preserve">Nell’illuminazione di pezzi esposti in vetrine bisogna creare una grande magia in piccoli spazi, sempre preservando i materiali e i colori delicati. L’illuminazione a LED con </w:t>
      </w:r>
      <w:hyperlink r:id="rId10" w:history="1">
        <w:proofErr w:type="spellStart"/>
        <w:r w:rsidRPr="00F37A71">
          <w:rPr>
            <w:rStyle w:val="Hyperlink"/>
          </w:rPr>
          <w:t>Axis</w:t>
        </w:r>
        <w:proofErr w:type="spellEnd"/>
      </w:hyperlink>
      <w:r>
        <w:rPr>
          <w:rStyle w:val="Ohne"/>
        </w:rPr>
        <w:t xml:space="preserve"> soddisfa i requisiti più stringenti di conservazione: senza raggi dello spettro UV, con una resa cromatica di alto livello (fino a CRI&gt;97) e con un fattore di danneggiamento bassissimo di 0,140 – 0,187mW/lm. Basandosi su questa consapevolezza, gli espositori possono concentrarsi completamente sulla perfetta presentazione degli oggetti. </w:t>
      </w:r>
    </w:p>
    <w:p w14:paraId="4B4DAB7A" w14:textId="77777777" w:rsidR="00EC0B80" w:rsidRDefault="00EC0B80" w:rsidP="00A52853">
      <w:pPr>
        <w:pStyle w:val="ERCOText"/>
        <w:outlineLvl w:val="0"/>
        <w:rPr>
          <w:rStyle w:val="Ohne"/>
        </w:rPr>
      </w:pPr>
    </w:p>
    <w:p w14:paraId="68F554EB" w14:textId="7ABC7F91" w:rsidR="001D3C86" w:rsidRDefault="00000000" w:rsidP="00A52853">
      <w:pPr>
        <w:pStyle w:val="ERCOText"/>
        <w:outlineLvl w:val="0"/>
        <w:rPr>
          <w:rStyle w:val="Ohne"/>
        </w:rPr>
      </w:pPr>
      <w:hyperlink r:id="rId11" w:history="1">
        <w:proofErr w:type="spellStart"/>
        <w:r w:rsidR="00DA0021" w:rsidRPr="00F37A71">
          <w:rPr>
            <w:rStyle w:val="Hyperlink"/>
          </w:rPr>
          <w:t>Axis</w:t>
        </w:r>
        <w:proofErr w:type="spellEnd"/>
      </w:hyperlink>
      <w:r w:rsidR="00DA0021">
        <w:rPr>
          <w:rStyle w:val="Ohne"/>
        </w:rPr>
        <w:t xml:space="preserve"> funziona con corpi illuminanti a LED sferici, orientabili e ruotabili con soli 25 mm di diametro. Il sistema offre diverse opzioni per posizionare i corpi illuminanti: gli apparecchi da semi-incasso a 1, 2 e 4 elementi si integrano elegantemente nella base della vetrina e nei pannelli del soffitto. Negli apparecchi a plafone modulari, uno più corpi illuminanti si elevano verso un piedistallo cilindrico nella vetrina. Il versatile apparecchio ad asta offre maggiore flessibilità al livello dei punti luminosi. Grazie ai supporti magnetici, è possibile unire facilmente, solidamente e senza usare attrezzi fino a tre corpi illuminanti (o due corpi illuminanti nel montaggio a soffitto). In combinazione con i tre sistemi ottici delle lenti intercambiabili, spot (ca. 17°), flood (ca. 32°) e wide flood (ca. 45°), si può creare un’illuminazione diffusa e differenziata sui pezzi d’esposizione da tutte le direzioni. Per la massima efficienza e qualità della luce, </w:t>
      </w:r>
      <w:hyperlink r:id="rId12" w:history="1">
        <w:proofErr w:type="spellStart"/>
        <w:r w:rsidR="00DA0021" w:rsidRPr="00F37A71">
          <w:rPr>
            <w:rStyle w:val="Hyperlink"/>
          </w:rPr>
          <w:t>Axis</w:t>
        </w:r>
        <w:proofErr w:type="spellEnd"/>
      </w:hyperlink>
      <w:r w:rsidR="00DA0021">
        <w:rPr>
          <w:rStyle w:val="Ohne"/>
        </w:rPr>
        <w:t xml:space="preserve"> usa la stessa tecnologia delle lenti dei faretti ERCO di maggiori dimensioni. Quindi: fascio luminoso preciso, brillante, senza dispersioni luminose e con un’ottima uniformità. </w:t>
      </w:r>
    </w:p>
    <w:p w14:paraId="6B5610F6" w14:textId="77777777" w:rsidR="00DA0021" w:rsidRDefault="00DA0021" w:rsidP="00A52853">
      <w:pPr>
        <w:pStyle w:val="ERCOText"/>
        <w:outlineLvl w:val="0"/>
        <w:rPr>
          <w:rStyle w:val="Ohne"/>
        </w:rPr>
      </w:pPr>
    </w:p>
    <w:p w14:paraId="40021DBB" w14:textId="2C76C587" w:rsidR="00764725" w:rsidRPr="00F37A71" w:rsidRDefault="00764725" w:rsidP="00A52853">
      <w:pPr>
        <w:pStyle w:val="ERCOText"/>
        <w:outlineLvl w:val="0"/>
        <w:rPr>
          <w:rStyle w:val="Ohne"/>
          <w:b/>
          <w:bCs/>
        </w:rPr>
      </w:pPr>
      <w:r>
        <w:rPr>
          <w:rStyle w:val="Ohne"/>
          <w:b/>
        </w:rPr>
        <w:t>Adattabile grazie agli accessori individuali</w:t>
      </w:r>
    </w:p>
    <w:p w14:paraId="222BBA54" w14:textId="675580B9" w:rsidR="00DA0021" w:rsidRPr="00A52853" w:rsidRDefault="003064FF" w:rsidP="00A52853">
      <w:pPr>
        <w:pStyle w:val="ERCOText"/>
        <w:outlineLvl w:val="0"/>
        <w:rPr>
          <w:rStyle w:val="Ohne"/>
        </w:rPr>
      </w:pPr>
      <w:r>
        <w:rPr>
          <w:rStyle w:val="Ohne"/>
        </w:rPr>
        <w:t xml:space="preserve">Se le posizioni e gli angoli di distribuzione dei corpi illuminanti nella vetrina sono fissi, lo sarà anche l’illuminazione: gli apparecchi da semi-incasso </w:t>
      </w:r>
      <w:proofErr w:type="spellStart"/>
      <w:r>
        <w:rPr>
          <w:rStyle w:val="Ohne"/>
        </w:rPr>
        <w:t>Axis</w:t>
      </w:r>
      <w:proofErr w:type="spellEnd"/>
      <w:r>
        <w:rPr>
          <w:rStyle w:val="Ohne"/>
        </w:rPr>
        <w:t xml:space="preserve"> offrono un angolo di rotazione di 360° e un’inclinazione di 140°. I moduli magnetici </w:t>
      </w:r>
      <w:proofErr w:type="spellStart"/>
      <w:r>
        <w:rPr>
          <w:rStyle w:val="Ohne"/>
        </w:rPr>
        <w:t>Axis</w:t>
      </w:r>
      <w:proofErr w:type="spellEnd"/>
      <w:r>
        <w:rPr>
          <w:rStyle w:val="Ohne"/>
        </w:rPr>
        <w:t xml:space="preserve"> degli apparecchi ad asta e a plafone si possono ruotare liberamente sull’asta cilindrica e i corpi illuminanti sono inclinabili di 270°. La componentistica di controllo di </w:t>
      </w:r>
      <w:proofErr w:type="spellStart"/>
      <w:r>
        <w:rPr>
          <w:rStyle w:val="Ohne"/>
        </w:rPr>
        <w:t>Axis</w:t>
      </w:r>
      <w:proofErr w:type="spellEnd"/>
      <w:r>
        <w:rPr>
          <w:rStyle w:val="Ohne"/>
        </w:rPr>
        <w:t xml:space="preserve"> può alimentare fino a 12 corpi illuminanti </w:t>
      </w:r>
      <w:proofErr w:type="spellStart"/>
      <w:r>
        <w:rPr>
          <w:rStyle w:val="Ohne"/>
        </w:rPr>
        <w:t>dimmerabili</w:t>
      </w:r>
      <w:proofErr w:type="spellEnd"/>
      <w:r>
        <w:rPr>
          <w:rStyle w:val="Ohne"/>
        </w:rPr>
        <w:t xml:space="preserve"> direttamente sull’apparecchio, senza fili tramite Casambi Bluetooth oppure con un Gateway tramite DALI, arrivando fino all’1% del flusso luminoso. Il flusso luminoso dei singoli corpi illuminanti si può anche diminuire singolarmente con un filtro a densità neutra, disponibile come accessorio. Anche le diverse unità ottiche, i Blue Light Filter per una protezione aggiuntiva degli oggetti delicati, le lenti per diffusori o per sculture e gli elementi antiabbagliamento come lo </w:t>
      </w:r>
      <w:proofErr w:type="spellStart"/>
      <w:r>
        <w:rPr>
          <w:rStyle w:val="Ohne"/>
        </w:rPr>
        <w:t>snoot</w:t>
      </w:r>
      <w:proofErr w:type="spellEnd"/>
      <w:r>
        <w:rPr>
          <w:rStyle w:val="Ohne"/>
        </w:rPr>
        <w:t xml:space="preserve"> o lo schermo </w:t>
      </w:r>
      <w:r>
        <w:rPr>
          <w:rStyle w:val="Ohne"/>
        </w:rPr>
        <w:lastRenderedPageBreak/>
        <w:t xml:space="preserve">a nido d’ape sono disponibili come accessori e rendono </w:t>
      </w:r>
      <w:hyperlink r:id="rId13" w:history="1">
        <w:proofErr w:type="spellStart"/>
        <w:r w:rsidRPr="00F37A71">
          <w:rPr>
            <w:rStyle w:val="Hyperlink"/>
          </w:rPr>
          <w:t>Axis</w:t>
        </w:r>
        <w:proofErr w:type="spellEnd"/>
      </w:hyperlink>
      <w:r>
        <w:rPr>
          <w:rStyle w:val="Ohne"/>
        </w:rPr>
        <w:t xml:space="preserve"> estremamente adattabile a diverse esigenze. </w:t>
      </w:r>
    </w:p>
    <w:p w14:paraId="3447D81C" w14:textId="63C92E34" w:rsidR="001D3C86" w:rsidRDefault="001D3C86" w:rsidP="00E3228C">
      <w:pPr>
        <w:pStyle w:val="ERCOText"/>
        <w:outlineLvl w:val="0"/>
        <w:rPr>
          <w:rStyle w:val="Ohne"/>
          <w:b/>
          <w:bCs/>
        </w:rPr>
      </w:pPr>
    </w:p>
    <w:p w14:paraId="68A58F2A" w14:textId="5638185D" w:rsidR="00C91F8F" w:rsidRDefault="00C91F8F" w:rsidP="00E3228C">
      <w:pPr>
        <w:pStyle w:val="ERCOText"/>
        <w:outlineLvl w:val="0"/>
        <w:rPr>
          <w:rStyle w:val="Ohne"/>
          <w:b/>
          <w:bCs/>
        </w:rPr>
      </w:pPr>
      <w:r>
        <w:rPr>
          <w:rStyle w:val="Ohne"/>
          <w:b/>
        </w:rPr>
        <w:t>Test e certificazioni indipendenti</w:t>
      </w:r>
    </w:p>
    <w:p w14:paraId="48C82763" w14:textId="2D0A64D1" w:rsidR="001852D1" w:rsidRDefault="000945E5" w:rsidP="00E3228C">
      <w:pPr>
        <w:pStyle w:val="ERCOText"/>
        <w:outlineLvl w:val="0"/>
        <w:rPr>
          <w:rStyle w:val="Ohne"/>
        </w:rPr>
      </w:pPr>
      <w:r>
        <w:rPr>
          <w:rStyle w:val="Ohne"/>
        </w:rPr>
        <w:t xml:space="preserve">I pregi speciali di </w:t>
      </w:r>
      <w:hyperlink r:id="rId14" w:history="1">
        <w:proofErr w:type="spellStart"/>
        <w:r w:rsidRPr="00F37A71">
          <w:rPr>
            <w:rStyle w:val="Hyperlink"/>
          </w:rPr>
          <w:t>Axis</w:t>
        </w:r>
        <w:proofErr w:type="spellEnd"/>
      </w:hyperlink>
      <w:r>
        <w:rPr>
          <w:rStyle w:val="Ohne"/>
        </w:rPr>
        <w:t xml:space="preserve"> si notano soprattutto in combinazione con altri strumenti di illuminazione ERCO, per esempio i faretti 48V e i </w:t>
      </w:r>
      <w:proofErr w:type="spellStart"/>
      <w:r>
        <w:rPr>
          <w:rStyle w:val="Ohne"/>
        </w:rPr>
        <w:t>wallwasher</w:t>
      </w:r>
      <w:proofErr w:type="spellEnd"/>
      <w:r>
        <w:rPr>
          <w:rStyle w:val="Ohne"/>
        </w:rPr>
        <w:t xml:space="preserve">. Gli apparecchi di illuminazione </w:t>
      </w:r>
      <w:proofErr w:type="spellStart"/>
      <w:r>
        <w:rPr>
          <w:rStyle w:val="Ohne"/>
        </w:rPr>
        <w:t>Axis</w:t>
      </w:r>
      <w:proofErr w:type="spellEnd"/>
      <w:r>
        <w:rPr>
          <w:rStyle w:val="Ohne"/>
        </w:rPr>
        <w:t xml:space="preserve"> ottengono un’illuminazione d’accento precisa a brevi distanze, a distanze maggiori o per illuminamenti più intensi si usano per esempio i faretti Eclipse 48V. Nelle vetrine più grandi, i </w:t>
      </w:r>
      <w:proofErr w:type="spellStart"/>
      <w:r>
        <w:rPr>
          <w:rStyle w:val="Ohne"/>
        </w:rPr>
        <w:t>wallwasher</w:t>
      </w:r>
      <w:proofErr w:type="spellEnd"/>
      <w:r>
        <w:rPr>
          <w:rStyle w:val="Ohne"/>
        </w:rPr>
        <w:t xml:space="preserve"> 48V possono creare un’illuminazione diffusa e uniforme della parete posteriore, mentre con gli apparecchi </w:t>
      </w:r>
      <w:proofErr w:type="spellStart"/>
      <w:r>
        <w:rPr>
          <w:rStyle w:val="Ohne"/>
        </w:rPr>
        <w:t>Axis</w:t>
      </w:r>
      <w:proofErr w:type="spellEnd"/>
      <w:r>
        <w:rPr>
          <w:rStyle w:val="Ohne"/>
        </w:rPr>
        <w:t xml:space="preserve"> si possono illuminare con grande effetto i singoli oggetti esposti. </w:t>
      </w:r>
    </w:p>
    <w:p w14:paraId="137C1EA2" w14:textId="77777777" w:rsidR="001852D1" w:rsidRDefault="001852D1" w:rsidP="00E3228C">
      <w:pPr>
        <w:pStyle w:val="ERCOText"/>
        <w:outlineLvl w:val="0"/>
        <w:rPr>
          <w:rStyle w:val="Ohne"/>
        </w:rPr>
      </w:pPr>
    </w:p>
    <w:p w14:paraId="6505DC53" w14:textId="151F8114" w:rsidR="000945E5" w:rsidRDefault="00562AE0" w:rsidP="00E3228C">
      <w:pPr>
        <w:pStyle w:val="ERCOText"/>
        <w:outlineLvl w:val="0"/>
        <w:rPr>
          <w:rStyle w:val="Ohne"/>
        </w:rPr>
      </w:pPr>
      <w:r>
        <w:rPr>
          <w:rStyle w:val="Ohne"/>
        </w:rPr>
        <w:t xml:space="preserve">La scelta di tonalità di luce a LED per </w:t>
      </w:r>
      <w:proofErr w:type="spellStart"/>
      <w:r>
        <w:rPr>
          <w:rStyle w:val="Ohne"/>
        </w:rPr>
        <w:t>Axis</w:t>
      </w:r>
      <w:proofErr w:type="spellEnd"/>
      <w:r>
        <w:rPr>
          <w:rStyle w:val="Ohne"/>
        </w:rPr>
        <w:t xml:space="preserve"> rispetta gli standard ERCO: è disponibile una gamma da 2700-4000K con CRI 92 e da 3000K con CRI 97. Come con i faretti, anche i LED montati negli apparecchi </w:t>
      </w:r>
      <w:proofErr w:type="spellStart"/>
      <w:r>
        <w:rPr>
          <w:rStyle w:val="Ohne"/>
        </w:rPr>
        <w:t>Axis</w:t>
      </w:r>
      <w:proofErr w:type="spellEnd"/>
      <w:r>
        <w:rPr>
          <w:rStyle w:val="Ohne"/>
        </w:rPr>
        <w:t xml:space="preserve"> hanno un’eccellente omogeneità del colore di 1,5 SDCM. In altre parole, neanche l’occhi più esperto riuscirebbe a percepire una differenza nel punto colore e l’aspetto è perfettamente uniforme. In più, </w:t>
      </w:r>
      <w:proofErr w:type="spellStart"/>
      <w:r>
        <w:rPr>
          <w:rStyle w:val="Ohne"/>
        </w:rPr>
        <w:t>Axis</w:t>
      </w:r>
      <w:proofErr w:type="spellEnd"/>
      <w:r>
        <w:rPr>
          <w:rStyle w:val="Ohne"/>
        </w:rPr>
        <w:t xml:space="preserve"> attualmente è l’unico apparecchio di illuminazione per vetrine con certificazioni ENEC e UL presente sul mercato e offre quindi uno standard di sicurezza elevato e confermato da test indipendenti. Si tratta di un fattore molto importante per il personale dei musei che lavorerà con l’illuminazione per vetrine di </w:t>
      </w:r>
      <w:hyperlink r:id="rId15" w:history="1">
        <w:proofErr w:type="spellStart"/>
        <w:r w:rsidRPr="00F37A71">
          <w:rPr>
            <w:rStyle w:val="Hyperlink"/>
          </w:rPr>
          <w:t>Axis</w:t>
        </w:r>
        <w:proofErr w:type="spellEnd"/>
      </w:hyperlink>
      <w:r>
        <w:rPr>
          <w:rStyle w:val="Ohne"/>
        </w:rPr>
        <w:t xml:space="preserve"> e che dovrà affidare alla luce di questi apparecchi oggetti insostituibili.</w:t>
      </w:r>
    </w:p>
    <w:p w14:paraId="2B74F85C" w14:textId="77777777" w:rsidR="00D67FCD" w:rsidRDefault="00D67FCD" w:rsidP="00E3228C">
      <w:pPr>
        <w:pStyle w:val="ERCOText"/>
        <w:outlineLvl w:val="0"/>
        <w:rPr>
          <w:rStyle w:val="Ohne"/>
        </w:rPr>
      </w:pPr>
    </w:p>
    <w:p w14:paraId="1154A4E9" w14:textId="77777777" w:rsidR="001852D1" w:rsidRDefault="001852D1" w:rsidP="00E3228C">
      <w:pPr>
        <w:pStyle w:val="ERCOText"/>
        <w:outlineLvl w:val="0"/>
        <w:rPr>
          <w:rStyle w:val="Ohne"/>
        </w:rPr>
      </w:pPr>
    </w:p>
    <w:p w14:paraId="3BF6244E" w14:textId="77777777" w:rsidR="00E07275" w:rsidRDefault="00E07275">
      <w:pPr>
        <w:rPr>
          <w:rFonts w:ascii="Arial" w:hAnsi="Arial" w:cs="Arial"/>
          <w:b/>
          <w:bCs/>
          <w:sz w:val="22"/>
          <w:szCs w:val="22"/>
          <w:lang w:val="en-US"/>
        </w:rPr>
      </w:pPr>
      <w:r>
        <w:rPr>
          <w:b/>
          <w:bCs/>
          <w:lang w:val="en-US"/>
        </w:rPr>
        <w:br w:type="page"/>
      </w:r>
    </w:p>
    <w:p w14:paraId="7568FAD4" w14:textId="58868701" w:rsidR="00E07275" w:rsidRPr="00E07275" w:rsidRDefault="00E07275" w:rsidP="00E07275">
      <w:pPr>
        <w:pStyle w:val="ERCOText"/>
        <w:outlineLvl w:val="0"/>
        <w:rPr>
          <w:b/>
          <w:bCs/>
          <w:lang w:val="en-US"/>
        </w:rPr>
      </w:pPr>
      <w:proofErr w:type="spellStart"/>
      <w:r w:rsidRPr="00E07275">
        <w:rPr>
          <w:b/>
          <w:bCs/>
          <w:lang w:val="en-US"/>
        </w:rPr>
        <w:lastRenderedPageBreak/>
        <w:t>Scoprite</w:t>
      </w:r>
      <w:proofErr w:type="spellEnd"/>
      <w:r w:rsidRPr="00E07275">
        <w:rPr>
          <w:b/>
          <w:bCs/>
          <w:lang w:val="en-US"/>
        </w:rPr>
        <w:t xml:space="preserve"> </w:t>
      </w:r>
      <w:proofErr w:type="spellStart"/>
      <w:r w:rsidRPr="00E07275">
        <w:rPr>
          <w:b/>
          <w:bCs/>
          <w:lang w:val="en-US"/>
        </w:rPr>
        <w:t>Faretti</w:t>
      </w:r>
      <w:proofErr w:type="spellEnd"/>
      <w:r w:rsidRPr="00E07275">
        <w:rPr>
          <w:b/>
          <w:bCs/>
          <w:lang w:val="en-US"/>
        </w:rPr>
        <w:t xml:space="preserve"> per </w:t>
      </w:r>
      <w:proofErr w:type="spellStart"/>
      <w:r w:rsidRPr="00E07275">
        <w:rPr>
          <w:b/>
          <w:bCs/>
          <w:lang w:val="en-US"/>
        </w:rPr>
        <w:t>vetrine</w:t>
      </w:r>
      <w:proofErr w:type="spellEnd"/>
      <w:r w:rsidRPr="00E07275">
        <w:rPr>
          <w:b/>
          <w:bCs/>
          <w:lang w:val="en-US"/>
        </w:rPr>
        <w:t xml:space="preserve"> Axis – Per </w:t>
      </w:r>
      <w:proofErr w:type="spellStart"/>
      <w:r w:rsidRPr="00E07275">
        <w:rPr>
          <w:b/>
          <w:bCs/>
          <w:lang w:val="en-US"/>
        </w:rPr>
        <w:t>grandi</w:t>
      </w:r>
      <w:proofErr w:type="spellEnd"/>
      <w:r w:rsidRPr="00E07275">
        <w:rPr>
          <w:b/>
          <w:bCs/>
          <w:lang w:val="en-US"/>
        </w:rPr>
        <w:t xml:space="preserve"> </w:t>
      </w:r>
      <w:proofErr w:type="spellStart"/>
      <w:r w:rsidRPr="00E07275">
        <w:rPr>
          <w:b/>
          <w:bCs/>
          <w:lang w:val="en-US"/>
        </w:rPr>
        <w:t>magie</w:t>
      </w:r>
      <w:proofErr w:type="spellEnd"/>
      <w:r w:rsidRPr="00E07275">
        <w:rPr>
          <w:b/>
          <w:bCs/>
          <w:lang w:val="en-US"/>
        </w:rPr>
        <w:t xml:space="preserve"> in </w:t>
      </w:r>
      <w:proofErr w:type="spellStart"/>
      <w:r w:rsidRPr="00E07275">
        <w:rPr>
          <w:b/>
          <w:bCs/>
          <w:lang w:val="en-US"/>
        </w:rPr>
        <w:t>piccoli</w:t>
      </w:r>
      <w:proofErr w:type="spellEnd"/>
      <w:r w:rsidRPr="00E07275">
        <w:rPr>
          <w:b/>
          <w:bCs/>
          <w:lang w:val="en-US"/>
        </w:rPr>
        <w:t xml:space="preserve"> </w:t>
      </w:r>
      <w:proofErr w:type="spellStart"/>
      <w:r w:rsidRPr="00E07275">
        <w:rPr>
          <w:b/>
          <w:bCs/>
          <w:lang w:val="en-US"/>
        </w:rPr>
        <w:t>spazi</w:t>
      </w:r>
      <w:proofErr w:type="spellEnd"/>
      <w:r w:rsidRPr="00E07275">
        <w:rPr>
          <w:b/>
          <w:bCs/>
          <w:lang w:val="en-US"/>
        </w:rPr>
        <w:t>:</w:t>
      </w:r>
    </w:p>
    <w:p w14:paraId="6675CF6A" w14:textId="77777777" w:rsidR="00E07275" w:rsidRDefault="00E07275" w:rsidP="00E07275">
      <w:pPr>
        <w:pStyle w:val="ERCOText"/>
        <w:outlineLvl w:val="0"/>
        <w:rPr>
          <w:rStyle w:val="Hyperlink"/>
          <w:b/>
          <w:bCs/>
        </w:rPr>
      </w:pPr>
      <w:hyperlink r:id="rId16" w:history="1">
        <w:r w:rsidRPr="00EB3A6A">
          <w:rPr>
            <w:rStyle w:val="Hyperlink"/>
            <w:b/>
            <w:bCs/>
            <w:lang w:val="es-ES"/>
          </w:rPr>
          <w:t>https://www.youtube.com/watch?v=P0uSVS066DE</w:t>
        </w:r>
      </w:hyperlink>
    </w:p>
    <w:p w14:paraId="50A300E1" w14:textId="77777777" w:rsidR="00E07275" w:rsidRDefault="00E07275" w:rsidP="00E07275">
      <w:pPr>
        <w:pStyle w:val="ERCOText"/>
        <w:outlineLvl w:val="0"/>
        <w:rPr>
          <w:rStyle w:val="Ohne"/>
        </w:rPr>
      </w:pPr>
    </w:p>
    <w:p w14:paraId="18659CBF" w14:textId="77777777" w:rsidR="00E07275" w:rsidRDefault="00E07275" w:rsidP="00E07275">
      <w:pPr>
        <w:pStyle w:val="ERCOText"/>
        <w:outlineLvl w:val="0"/>
        <w:rPr>
          <w:rStyle w:val="Ohne"/>
        </w:rPr>
      </w:pPr>
      <w:r>
        <w:rPr>
          <w:noProof/>
        </w:rPr>
        <w:drawing>
          <wp:inline distT="0" distB="0" distL="0" distR="0" wp14:anchorId="6DB6EECF" wp14:editId="1DF47B07">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print">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0D3AF92C" w14:textId="77777777" w:rsidR="00E07275" w:rsidRDefault="00E07275" w:rsidP="00E07275">
      <w:pPr>
        <w:pStyle w:val="ERCOText"/>
        <w:outlineLvl w:val="0"/>
        <w:rPr>
          <w:rStyle w:val="Ohne"/>
        </w:rPr>
      </w:pPr>
    </w:p>
    <w:p w14:paraId="024B61B5" w14:textId="63DB4BBB" w:rsidR="00E07275" w:rsidRDefault="00E07275" w:rsidP="00E07275">
      <w:pPr>
        <w:pStyle w:val="ERCOText"/>
        <w:outlineLvl w:val="0"/>
        <w:rPr>
          <w:b/>
          <w:bCs/>
        </w:rPr>
      </w:pPr>
      <w:r w:rsidRPr="00E07275">
        <w:rPr>
          <w:b/>
          <w:bCs/>
          <w:lang w:val="en-US"/>
        </w:rPr>
        <w:t xml:space="preserve">Per </w:t>
      </w:r>
      <w:proofErr w:type="spellStart"/>
      <w:r w:rsidRPr="00E07275">
        <w:rPr>
          <w:b/>
          <w:bCs/>
          <w:lang w:val="en-US"/>
        </w:rPr>
        <w:t>ulteriori</w:t>
      </w:r>
      <w:proofErr w:type="spellEnd"/>
      <w:r w:rsidRPr="00E07275">
        <w:rPr>
          <w:b/>
          <w:bCs/>
          <w:lang w:val="en-US"/>
        </w:rPr>
        <w:t xml:space="preserve"> </w:t>
      </w:r>
      <w:proofErr w:type="spellStart"/>
      <w:r w:rsidRPr="00E07275">
        <w:rPr>
          <w:b/>
          <w:bCs/>
          <w:lang w:val="en-US"/>
        </w:rPr>
        <w:t>informazioni</w:t>
      </w:r>
      <w:proofErr w:type="spellEnd"/>
      <w:r w:rsidRPr="00E07275">
        <w:rPr>
          <w:b/>
          <w:bCs/>
          <w:lang w:val="en-US"/>
        </w:rPr>
        <w:t xml:space="preserve"> </w:t>
      </w:r>
      <w:proofErr w:type="spellStart"/>
      <w:r w:rsidRPr="00E07275">
        <w:rPr>
          <w:b/>
          <w:bCs/>
          <w:lang w:val="en-US"/>
        </w:rPr>
        <w:t>su</w:t>
      </w:r>
      <w:proofErr w:type="spellEnd"/>
      <w:r w:rsidRPr="00E07275">
        <w:rPr>
          <w:b/>
          <w:bCs/>
          <w:lang w:val="en-US"/>
        </w:rPr>
        <w:t xml:space="preserve"> Axis:</w:t>
      </w:r>
      <w:r w:rsidRPr="00E07275">
        <w:rPr>
          <w:b/>
          <w:bCs/>
          <w:lang w:val="en-US"/>
        </w:rPr>
        <w:t xml:space="preserve"> </w:t>
      </w:r>
      <w:hyperlink r:id="rId18" w:history="1">
        <w:r>
          <w:rPr>
            <w:rStyle w:val="Hyperlink"/>
            <w:b/>
            <w:bCs/>
          </w:rPr>
          <w:t>https://www.erco.com/press/7851/it</w:t>
        </w:r>
      </w:hyperlink>
      <w:r>
        <w:rPr>
          <w:b/>
          <w:bCs/>
        </w:rPr>
        <w:t xml:space="preserve"> </w:t>
      </w:r>
    </w:p>
    <w:p w14:paraId="20F00E82" w14:textId="77777777" w:rsidR="00E07275" w:rsidRDefault="00E07275" w:rsidP="00E07275">
      <w:pPr>
        <w:pStyle w:val="ERCOText"/>
        <w:outlineLvl w:val="0"/>
        <w:rPr>
          <w:b/>
          <w:bCs/>
        </w:rPr>
      </w:pPr>
    </w:p>
    <w:p w14:paraId="34695C15" w14:textId="3775078B" w:rsidR="00E07275" w:rsidRDefault="00E07275" w:rsidP="00E07275">
      <w:pPr>
        <w:pStyle w:val="ERCOText"/>
        <w:outlineLvl w:val="0"/>
        <w:rPr>
          <w:b/>
          <w:bCs/>
        </w:rPr>
      </w:pPr>
      <w:r>
        <w:rPr>
          <w:b/>
          <w:bCs/>
          <w:noProof/>
        </w:rPr>
        <w:drawing>
          <wp:inline distT="0" distB="0" distL="0" distR="0" wp14:anchorId="1FAF34C4" wp14:editId="6EC54054">
            <wp:extent cx="1080000" cy="108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9"/>
                    <a:stretch>
                      <a:fillRect/>
                    </a:stretch>
                  </pic:blipFill>
                  <pic:spPr>
                    <a:xfrm>
                      <a:off x="0" y="0"/>
                      <a:ext cx="1080000" cy="1080000"/>
                    </a:xfrm>
                    <a:prstGeom prst="rect">
                      <a:avLst/>
                    </a:prstGeom>
                  </pic:spPr>
                </pic:pic>
              </a:graphicData>
            </a:graphic>
          </wp:inline>
        </w:drawing>
      </w:r>
    </w:p>
    <w:p w14:paraId="48FE6DB7" w14:textId="77777777" w:rsidR="00E07275" w:rsidRDefault="00E07275" w:rsidP="00E07275">
      <w:pPr>
        <w:pStyle w:val="ERCOText"/>
        <w:outlineLvl w:val="0"/>
        <w:rPr>
          <w:rStyle w:val="Ohne"/>
        </w:rPr>
      </w:pPr>
    </w:p>
    <w:p w14:paraId="2934EC43" w14:textId="77777777" w:rsidR="00E07275" w:rsidRPr="005A67F6" w:rsidRDefault="00E07275" w:rsidP="00E07275">
      <w:pPr>
        <w:pStyle w:val="ERCOberschrift"/>
        <w:rPr>
          <w:b w:val="0"/>
          <w:bCs w:val="0"/>
          <w:color w:val="FF0000"/>
        </w:rPr>
      </w:pPr>
      <w:r w:rsidRPr="005A67F6">
        <w:rPr>
          <w:color w:val="FF0000"/>
        </w:rPr>
        <w:t xml:space="preserve">Nota per l'editore: </w:t>
      </w:r>
      <w:r w:rsidRPr="005A67F6">
        <w:rPr>
          <w:b w:val="0"/>
          <w:bCs w:val="0"/>
          <w:color w:val="FF0000"/>
        </w:rPr>
        <w:t xml:space="preserve">Usare questo link: La vostra esperienza di lettura beneficerà di una user </w:t>
      </w:r>
      <w:proofErr w:type="spellStart"/>
      <w:r w:rsidRPr="005A67F6">
        <w:rPr>
          <w:b w:val="0"/>
          <w:bCs w:val="0"/>
          <w:color w:val="FF0000"/>
        </w:rPr>
        <w:t>journey</w:t>
      </w:r>
      <w:proofErr w:type="spellEnd"/>
      <w:r w:rsidRPr="005A67F6">
        <w:rPr>
          <w:b w:val="0"/>
          <w:bCs w:val="0"/>
          <w:color w:val="FF0000"/>
        </w:rPr>
        <w:t xml:space="preserve"> continua e di ulteriore contenuto in questo comunicato stampa. Questo link rimarrà attivo permanentemente.</w:t>
      </w:r>
    </w:p>
    <w:p w14:paraId="1FF6F893" w14:textId="77777777" w:rsidR="001852D1" w:rsidRDefault="001852D1" w:rsidP="00E3228C">
      <w:pPr>
        <w:pStyle w:val="ERCOText"/>
        <w:outlineLvl w:val="0"/>
        <w:rPr>
          <w:rStyle w:val="Ohne"/>
        </w:rPr>
      </w:pPr>
    </w:p>
    <w:p w14:paraId="173D32D3" w14:textId="77777777" w:rsidR="001852D1" w:rsidRDefault="001852D1" w:rsidP="00E3228C">
      <w:pPr>
        <w:pStyle w:val="ERCOText"/>
        <w:outlineLvl w:val="0"/>
        <w:rPr>
          <w:rStyle w:val="Ohne"/>
        </w:rPr>
      </w:pPr>
    </w:p>
    <w:p w14:paraId="7B785BE2" w14:textId="77777777" w:rsidR="00E07275" w:rsidRDefault="00E07275">
      <w:pPr>
        <w:rPr>
          <w:rFonts w:ascii="Arial" w:hAnsi="Arial" w:cs="Arial"/>
          <w:b/>
          <w:sz w:val="22"/>
          <w:szCs w:val="22"/>
        </w:rPr>
      </w:pPr>
      <w:r>
        <w:rPr>
          <w:b/>
        </w:rPr>
        <w:br w:type="page"/>
      </w:r>
    </w:p>
    <w:p w14:paraId="35292798" w14:textId="428B779B" w:rsidR="00D67FCD" w:rsidRPr="00E07275" w:rsidRDefault="00D67FCD" w:rsidP="00D67FCD">
      <w:pPr>
        <w:pStyle w:val="ERCOText"/>
        <w:outlineLvl w:val="0"/>
      </w:pPr>
      <w:r>
        <w:rPr>
          <w:b/>
        </w:rPr>
        <w:lastRenderedPageBreak/>
        <w:t>Caratteristiche tecniche</w:t>
      </w:r>
    </w:p>
    <w:p w14:paraId="784375A7" w14:textId="02CA634C" w:rsidR="00D67FCD" w:rsidRPr="00FE7D6B" w:rsidRDefault="00D67FCD" w:rsidP="00F37A71">
      <w:pPr>
        <w:pStyle w:val="ERCOInfos"/>
        <w:ind w:left="2836" w:hanging="2836"/>
        <w:rPr>
          <w:color w:val="000000" w:themeColor="text1"/>
          <w:sz w:val="22"/>
          <w:szCs w:val="22"/>
        </w:rPr>
      </w:pPr>
      <w:r>
        <w:rPr>
          <w:color w:val="000000" w:themeColor="text1"/>
          <w:sz w:val="22"/>
        </w:rPr>
        <w:t xml:space="preserve">Sistema di lenti ERCO: </w:t>
      </w:r>
      <w:r w:rsidR="00F37A71">
        <w:rPr>
          <w:color w:val="000000" w:themeColor="text1"/>
          <w:sz w:val="22"/>
        </w:rPr>
        <w:tab/>
      </w:r>
      <w:r>
        <w:rPr>
          <w:color w:val="000000" w:themeColor="text1"/>
          <w:sz w:val="22"/>
        </w:rPr>
        <w:t xml:space="preserve">lenti </w:t>
      </w:r>
      <w:proofErr w:type="spellStart"/>
      <w:r>
        <w:rPr>
          <w:color w:val="000000" w:themeColor="text1"/>
          <w:sz w:val="22"/>
        </w:rPr>
        <w:t>Spherolit</w:t>
      </w:r>
      <w:proofErr w:type="spellEnd"/>
      <w:r>
        <w:rPr>
          <w:color w:val="000000" w:themeColor="text1"/>
          <w:sz w:val="22"/>
        </w:rPr>
        <w:t>, collimatore ottico in polimero ottico</w:t>
      </w:r>
    </w:p>
    <w:p w14:paraId="052453A0" w14:textId="66A80814" w:rsidR="001F2935" w:rsidRDefault="00D67FCD" w:rsidP="00D67FCD">
      <w:pPr>
        <w:pStyle w:val="ERCOInfos"/>
        <w:rPr>
          <w:color w:val="000000" w:themeColor="text1"/>
          <w:sz w:val="22"/>
          <w:szCs w:val="22"/>
        </w:rPr>
      </w:pPr>
      <w:r>
        <w:rPr>
          <w:color w:val="000000" w:themeColor="text1"/>
          <w:sz w:val="22"/>
        </w:rPr>
        <w:t xml:space="preserve">Distribuzioni della luce: </w:t>
      </w:r>
      <w:r>
        <w:rPr>
          <w:color w:val="000000" w:themeColor="text1"/>
          <w:sz w:val="22"/>
        </w:rPr>
        <w:tab/>
        <w:t>Spot (17°)</w:t>
      </w:r>
    </w:p>
    <w:p w14:paraId="6DAD6EA3" w14:textId="5F9BB6C5" w:rsidR="001F2935" w:rsidRDefault="001F2935" w:rsidP="00D67FCD">
      <w:pPr>
        <w:pStyle w:val="ERCOInfos"/>
        <w:rPr>
          <w:color w:val="000000" w:themeColor="text1"/>
          <w:sz w:val="22"/>
          <w:szCs w:val="22"/>
        </w:rPr>
      </w:pPr>
      <w:r>
        <w:rPr>
          <w:color w:val="000000" w:themeColor="text1"/>
          <w:sz w:val="22"/>
        </w:rPr>
        <w:tab/>
      </w:r>
      <w:r>
        <w:rPr>
          <w:color w:val="000000" w:themeColor="text1"/>
          <w:sz w:val="22"/>
        </w:rPr>
        <w:tab/>
      </w:r>
      <w:r>
        <w:rPr>
          <w:color w:val="000000" w:themeColor="text1"/>
          <w:sz w:val="22"/>
        </w:rPr>
        <w:tab/>
      </w:r>
      <w:r w:rsidR="00DD6710">
        <w:rPr>
          <w:color w:val="000000" w:themeColor="text1"/>
          <w:sz w:val="22"/>
        </w:rPr>
        <w:tab/>
      </w:r>
      <w:r>
        <w:rPr>
          <w:color w:val="000000" w:themeColor="text1"/>
          <w:sz w:val="22"/>
        </w:rPr>
        <w:t>Flood (32°)</w:t>
      </w:r>
    </w:p>
    <w:p w14:paraId="25468C8C" w14:textId="73BF9F6C" w:rsidR="001F2935" w:rsidRPr="00DD6710" w:rsidRDefault="001F2935" w:rsidP="00D67FCD">
      <w:pPr>
        <w:pStyle w:val="ERCOInfos"/>
        <w:rPr>
          <w:color w:val="000000" w:themeColor="text1"/>
          <w:sz w:val="22"/>
          <w:szCs w:val="22"/>
          <w:lang w:val="en-US"/>
        </w:rPr>
      </w:pPr>
      <w:r>
        <w:rPr>
          <w:color w:val="000000" w:themeColor="text1"/>
          <w:sz w:val="22"/>
        </w:rPr>
        <w:tab/>
      </w:r>
      <w:r>
        <w:rPr>
          <w:color w:val="000000" w:themeColor="text1"/>
          <w:sz w:val="22"/>
        </w:rPr>
        <w:tab/>
      </w:r>
      <w:r>
        <w:rPr>
          <w:color w:val="000000" w:themeColor="text1"/>
          <w:sz w:val="22"/>
        </w:rPr>
        <w:tab/>
      </w:r>
      <w:r w:rsidR="00DD6710">
        <w:rPr>
          <w:color w:val="000000" w:themeColor="text1"/>
          <w:sz w:val="22"/>
        </w:rPr>
        <w:tab/>
      </w:r>
      <w:r w:rsidRPr="00DD6710">
        <w:rPr>
          <w:color w:val="000000" w:themeColor="text1"/>
          <w:sz w:val="22"/>
          <w:lang w:val="en-US"/>
        </w:rPr>
        <w:t>Wide flood (45°)</w:t>
      </w:r>
    </w:p>
    <w:p w14:paraId="6BE04975" w14:textId="153B1861" w:rsidR="00D67FCD" w:rsidRPr="00DD6710" w:rsidRDefault="00D67FCD" w:rsidP="00D67FCD">
      <w:pPr>
        <w:pStyle w:val="ERCOInfos"/>
        <w:rPr>
          <w:color w:val="000000" w:themeColor="text1"/>
          <w:sz w:val="22"/>
          <w:szCs w:val="22"/>
          <w:lang w:val="en-US"/>
        </w:rPr>
      </w:pPr>
      <w:r w:rsidRPr="00DD6710">
        <w:rPr>
          <w:color w:val="000000" w:themeColor="text1"/>
          <w:sz w:val="22"/>
          <w:lang w:val="en-US"/>
        </w:rPr>
        <w:t xml:space="preserve">Modulo LED di ERCO: </w:t>
      </w:r>
      <w:r w:rsidRPr="00DD6710">
        <w:rPr>
          <w:color w:val="000000" w:themeColor="text1"/>
          <w:sz w:val="22"/>
          <w:lang w:val="en-US"/>
        </w:rPr>
        <w:tab/>
        <w:t>High-power LED</w:t>
      </w:r>
    </w:p>
    <w:p w14:paraId="1658F04C" w14:textId="77777777" w:rsidR="00DD6710" w:rsidRDefault="00D67FCD" w:rsidP="001F2935">
      <w:pPr>
        <w:pStyle w:val="ERCOText"/>
        <w:ind w:left="2120" w:hanging="2120"/>
        <w:rPr>
          <w:color w:val="000000" w:themeColor="text1"/>
        </w:rPr>
      </w:pPr>
      <w:r>
        <w:rPr>
          <w:color w:val="000000" w:themeColor="text1"/>
        </w:rPr>
        <w:t xml:space="preserve">Tonalità di luce: </w:t>
      </w:r>
      <w:r>
        <w:rPr>
          <w:color w:val="000000" w:themeColor="text1"/>
        </w:rPr>
        <w:tab/>
      </w:r>
      <w:r w:rsidR="00DD6710">
        <w:rPr>
          <w:color w:val="000000" w:themeColor="text1"/>
        </w:rPr>
        <w:tab/>
      </w:r>
      <w:r>
        <w:rPr>
          <w:color w:val="000000" w:themeColor="text1"/>
        </w:rPr>
        <w:tab/>
        <w:t xml:space="preserve">2700K CRI 92, 3000K CRI 92, 3000K </w:t>
      </w:r>
    </w:p>
    <w:p w14:paraId="166F0CF6" w14:textId="66D7C52C" w:rsidR="00D67FCD" w:rsidRPr="001F2935" w:rsidRDefault="00DD6710" w:rsidP="001F2935">
      <w:pPr>
        <w:pStyle w:val="ERCOText"/>
        <w:ind w:left="2120" w:hanging="2120"/>
        <w:rPr>
          <w:bCs/>
          <w:color w:val="000000" w:themeColor="text1"/>
        </w:rPr>
      </w:pPr>
      <w:r>
        <w:rPr>
          <w:color w:val="000000" w:themeColor="text1"/>
        </w:rPr>
        <w:tab/>
      </w:r>
      <w:r>
        <w:rPr>
          <w:color w:val="000000" w:themeColor="text1"/>
        </w:rPr>
        <w:tab/>
      </w:r>
      <w:r>
        <w:rPr>
          <w:color w:val="000000" w:themeColor="text1"/>
        </w:rPr>
        <w:tab/>
      </w:r>
      <w:r w:rsidR="00D67FCD">
        <w:rPr>
          <w:color w:val="000000" w:themeColor="text1"/>
        </w:rPr>
        <w:t>CRI 97, 3500K CRI 92, 4000K CRI 92</w:t>
      </w:r>
    </w:p>
    <w:p w14:paraId="52071E73" w14:textId="77777777" w:rsidR="00DD6710" w:rsidRDefault="00D67FCD" w:rsidP="00813C21">
      <w:pPr>
        <w:pStyle w:val="ERCOInfos"/>
        <w:ind w:left="2120" w:hanging="2120"/>
        <w:rPr>
          <w:color w:val="000000" w:themeColor="text1"/>
          <w:sz w:val="22"/>
        </w:rPr>
      </w:pPr>
      <w:r>
        <w:rPr>
          <w:color w:val="000000" w:themeColor="text1"/>
          <w:sz w:val="22"/>
        </w:rPr>
        <w:t xml:space="preserve">Corpo: </w:t>
      </w:r>
      <w:r>
        <w:rPr>
          <w:color w:val="000000" w:themeColor="text1"/>
          <w:sz w:val="22"/>
        </w:rPr>
        <w:tab/>
      </w:r>
      <w:r w:rsidR="00DD6710">
        <w:rPr>
          <w:color w:val="000000" w:themeColor="text1"/>
          <w:sz w:val="22"/>
        </w:rPr>
        <w:tab/>
      </w:r>
      <w:r>
        <w:rPr>
          <w:color w:val="000000" w:themeColor="text1"/>
          <w:sz w:val="22"/>
        </w:rPr>
        <w:tab/>
        <w:t>asta e base di montaggio: profilato in</w:t>
      </w:r>
    </w:p>
    <w:p w14:paraId="685DFCBC" w14:textId="76280641" w:rsidR="001F2935" w:rsidRPr="00FE7D6B" w:rsidRDefault="00D67FCD" w:rsidP="00DD6710">
      <w:pPr>
        <w:pStyle w:val="ERCOInfos"/>
        <w:ind w:left="2836"/>
        <w:rPr>
          <w:color w:val="000000" w:themeColor="text1"/>
          <w:sz w:val="22"/>
          <w:szCs w:val="22"/>
        </w:rPr>
      </w:pPr>
      <w:r>
        <w:rPr>
          <w:color w:val="000000" w:themeColor="text1"/>
          <w:sz w:val="22"/>
        </w:rPr>
        <w:t>alluminio, colore: nero, corpo illuminante: plastica/metallo, colore: nero</w:t>
      </w:r>
    </w:p>
    <w:p w14:paraId="6472ADF3" w14:textId="6D2FA2F5" w:rsidR="00D67FCD" w:rsidRPr="00FE7D6B" w:rsidRDefault="00D67FCD" w:rsidP="00D67FCD">
      <w:pPr>
        <w:pStyle w:val="ERCOInfos"/>
        <w:rPr>
          <w:color w:val="000000" w:themeColor="text1"/>
          <w:sz w:val="22"/>
          <w:szCs w:val="22"/>
        </w:rPr>
      </w:pPr>
      <w:r>
        <w:rPr>
          <w:color w:val="000000" w:themeColor="text1"/>
          <w:sz w:val="22"/>
        </w:rPr>
        <w:t xml:space="preserve">Montaggio: </w:t>
      </w:r>
      <w:r>
        <w:rPr>
          <w:color w:val="000000" w:themeColor="text1"/>
          <w:sz w:val="22"/>
        </w:rPr>
        <w:tab/>
      </w:r>
      <w:r>
        <w:rPr>
          <w:color w:val="000000" w:themeColor="text1"/>
          <w:sz w:val="22"/>
        </w:rPr>
        <w:tab/>
      </w:r>
      <w:r w:rsidR="00DD6710">
        <w:rPr>
          <w:color w:val="000000" w:themeColor="text1"/>
          <w:sz w:val="22"/>
        </w:rPr>
        <w:tab/>
      </w:r>
      <w:r>
        <w:rPr>
          <w:color w:val="000000" w:themeColor="text1"/>
          <w:sz w:val="22"/>
        </w:rPr>
        <w:t xml:space="preserve">asta, plafone, semi-incasso  </w:t>
      </w:r>
    </w:p>
    <w:p w14:paraId="1F153243" w14:textId="77777777" w:rsidR="00DD6710" w:rsidRDefault="00D67FCD" w:rsidP="00813C21">
      <w:pPr>
        <w:pStyle w:val="ERCOInfos"/>
        <w:ind w:left="2120" w:hanging="2120"/>
        <w:rPr>
          <w:color w:val="000000" w:themeColor="text1"/>
          <w:sz w:val="22"/>
        </w:rPr>
      </w:pPr>
      <w:r>
        <w:rPr>
          <w:color w:val="000000" w:themeColor="text1"/>
          <w:sz w:val="22"/>
        </w:rPr>
        <w:t xml:space="preserve">Componentistica: </w:t>
      </w:r>
      <w:r>
        <w:rPr>
          <w:color w:val="000000" w:themeColor="text1"/>
          <w:sz w:val="22"/>
        </w:rPr>
        <w:tab/>
      </w:r>
      <w:r w:rsidR="00DD6710">
        <w:rPr>
          <w:color w:val="000000" w:themeColor="text1"/>
          <w:sz w:val="22"/>
        </w:rPr>
        <w:tab/>
      </w:r>
      <w:r w:rsidR="00DD6710">
        <w:rPr>
          <w:color w:val="000000" w:themeColor="text1"/>
          <w:sz w:val="22"/>
        </w:rPr>
        <w:tab/>
      </w:r>
      <w:r>
        <w:rPr>
          <w:color w:val="000000" w:themeColor="text1"/>
          <w:sz w:val="22"/>
        </w:rPr>
        <w:t xml:space="preserve">commutabile, </w:t>
      </w:r>
      <w:proofErr w:type="spellStart"/>
      <w:r>
        <w:rPr>
          <w:color w:val="000000" w:themeColor="text1"/>
          <w:sz w:val="22"/>
        </w:rPr>
        <w:t>dimmerabile</w:t>
      </w:r>
      <w:proofErr w:type="spellEnd"/>
      <w:r>
        <w:rPr>
          <w:color w:val="000000" w:themeColor="text1"/>
          <w:sz w:val="22"/>
        </w:rPr>
        <w:t xml:space="preserve"> </w:t>
      </w:r>
    </w:p>
    <w:p w14:paraId="1E883000" w14:textId="7F5451FA" w:rsidR="00D67FCD" w:rsidRPr="00FE7D6B" w:rsidRDefault="00D67FCD" w:rsidP="00DD6710">
      <w:pPr>
        <w:pStyle w:val="ERCOInfos"/>
        <w:ind w:left="2832"/>
        <w:rPr>
          <w:color w:val="000000" w:themeColor="text1"/>
          <w:sz w:val="22"/>
          <w:szCs w:val="22"/>
        </w:rPr>
      </w:pPr>
      <w:r>
        <w:rPr>
          <w:color w:val="000000" w:themeColor="text1"/>
          <w:sz w:val="22"/>
        </w:rPr>
        <w:t xml:space="preserve">sull’apparecchio, </w:t>
      </w:r>
      <w:proofErr w:type="spellStart"/>
      <w:r>
        <w:rPr>
          <w:color w:val="000000" w:themeColor="text1"/>
          <w:sz w:val="22"/>
        </w:rPr>
        <w:t>dimmerabile</w:t>
      </w:r>
      <w:proofErr w:type="spellEnd"/>
      <w:r>
        <w:rPr>
          <w:color w:val="000000" w:themeColor="text1"/>
          <w:sz w:val="22"/>
        </w:rPr>
        <w:t xml:space="preserve"> (tramite Gateway), </w:t>
      </w:r>
      <w:proofErr w:type="spellStart"/>
      <w:r>
        <w:rPr>
          <w:color w:val="000000" w:themeColor="text1"/>
          <w:sz w:val="22"/>
        </w:rPr>
        <w:t>Casambi</w:t>
      </w:r>
      <w:proofErr w:type="spellEnd"/>
      <w:r>
        <w:rPr>
          <w:color w:val="000000" w:themeColor="text1"/>
          <w:sz w:val="22"/>
        </w:rPr>
        <w:t xml:space="preserve"> Bluetooth</w:t>
      </w:r>
    </w:p>
    <w:p w14:paraId="1C8B3D83" w14:textId="2258C508" w:rsidR="00FE26C3" w:rsidRDefault="00AA3CB4" w:rsidP="00FE26C3">
      <w:pPr>
        <w:pStyle w:val="ERCOText"/>
        <w:outlineLvl w:val="0"/>
        <w:rPr>
          <w:b/>
        </w:rPr>
      </w:pPr>
      <w:r>
        <w:rPr>
          <w:b/>
        </w:rPr>
        <w:br/>
      </w:r>
    </w:p>
    <w:p w14:paraId="6E19BC27" w14:textId="3C54373B" w:rsidR="00A06C41" w:rsidRPr="00DD6710" w:rsidRDefault="00A06C41" w:rsidP="00FE26C3">
      <w:pPr>
        <w:pStyle w:val="ERCOberschrift"/>
      </w:pPr>
      <w:r w:rsidRPr="00DD6710">
        <w:t>Immagini</w:t>
      </w:r>
    </w:p>
    <w:p w14:paraId="3E46679C" w14:textId="77777777" w:rsidR="00A06C41" w:rsidRPr="00DD6710" w:rsidRDefault="00A06C41" w:rsidP="00FE26C3">
      <w:pPr>
        <w:pStyle w:val="ERCOberschrift"/>
      </w:pPr>
    </w:p>
    <w:p w14:paraId="70E68F58" w14:textId="4046564B" w:rsidR="00A06C41" w:rsidRDefault="00A06C41" w:rsidP="00A06C41">
      <w:pPr>
        <w:pStyle w:val="ERCOberschrift"/>
        <w:rPr>
          <w:b w:val="0"/>
        </w:rPr>
      </w:pPr>
      <w:proofErr w:type="spellStart"/>
      <w:r>
        <w:rPr>
          <w:b w:val="0"/>
        </w:rPr>
        <w:t>Axis</w:t>
      </w:r>
      <w:proofErr w:type="spellEnd"/>
      <w:r>
        <w:rPr>
          <w:b w:val="0"/>
        </w:rPr>
        <w:t xml:space="preserve"> di ERCO è una struttura luminosa che crea il nuovo standard per la qualità della luce nelle vetrine. Il sistema comprende apparecchi di illuminazione miniaturizzati ad asta, a plafone e da semi-incasso che si adattano individualmente alle vostre esigenze. </w:t>
      </w:r>
    </w:p>
    <w:p w14:paraId="054740A9" w14:textId="6D49AAE4" w:rsidR="00D41DF1" w:rsidRDefault="00F37A71" w:rsidP="00A06C41">
      <w:pPr>
        <w:pStyle w:val="ERCOberschrift"/>
        <w:rPr>
          <w:b w:val="0"/>
        </w:rPr>
      </w:pPr>
      <w:r>
        <w:rPr>
          <w:noProof/>
        </w:rPr>
        <w:drawing>
          <wp:inline distT="0" distB="0" distL="0" distR="0" wp14:anchorId="3E2DD401" wp14:editId="7F2B08D8">
            <wp:extent cx="2473200" cy="1634400"/>
            <wp:effectExtent l="0" t="0" r="3810" b="4445"/>
            <wp:docPr id="387410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1051" name="Grafik 38741051"/>
                    <pic:cNvPicPr/>
                  </pic:nvPicPr>
                  <pic:blipFill>
                    <a:blip r:embed="rId20"/>
                    <a:stretch>
                      <a:fillRect/>
                    </a:stretch>
                  </pic:blipFill>
                  <pic:spPr>
                    <a:xfrm>
                      <a:off x="0" y="0"/>
                      <a:ext cx="2473200" cy="1634400"/>
                    </a:xfrm>
                    <a:prstGeom prst="rect">
                      <a:avLst/>
                    </a:prstGeom>
                  </pic:spPr>
                </pic:pic>
              </a:graphicData>
            </a:graphic>
          </wp:inline>
        </w:drawing>
      </w:r>
    </w:p>
    <w:p w14:paraId="5035259F" w14:textId="77777777" w:rsidR="00E07275" w:rsidRPr="00E07275" w:rsidRDefault="00F37A71" w:rsidP="00E07275">
      <w:pPr>
        <w:pStyle w:val="ERCOberschrift"/>
        <w:rPr>
          <w:sz w:val="18"/>
          <w:szCs w:val="18"/>
          <w:lang w:val="de-DE"/>
        </w:rPr>
      </w:pPr>
      <w:r w:rsidRPr="00B5698D">
        <w:rPr>
          <w:b w:val="0"/>
          <w:bCs w:val="0"/>
          <w:sz w:val="18"/>
          <w:szCs w:val="18"/>
        </w:rPr>
        <w:t>© ERCO GmbH</w:t>
      </w:r>
      <w:r w:rsidR="00E07275">
        <w:rPr>
          <w:b w:val="0"/>
          <w:bCs w:val="0"/>
          <w:sz w:val="18"/>
          <w:szCs w:val="18"/>
        </w:rPr>
        <w:t xml:space="preserve">, </w:t>
      </w:r>
      <w:proofErr w:type="spellStart"/>
      <w:r w:rsidR="00E07275" w:rsidRPr="00E07275">
        <w:rPr>
          <w:b w:val="0"/>
          <w:bCs w:val="0"/>
          <w:sz w:val="18"/>
          <w:szCs w:val="18"/>
          <w:lang w:val="de-DE"/>
        </w:rPr>
        <w:t>Visualizzazione</w:t>
      </w:r>
      <w:proofErr w:type="spellEnd"/>
      <w:r w:rsidR="00E07275" w:rsidRPr="00E07275">
        <w:rPr>
          <w:b w:val="0"/>
          <w:bCs w:val="0"/>
          <w:sz w:val="18"/>
          <w:szCs w:val="18"/>
          <w:lang w:val="de-DE"/>
        </w:rPr>
        <w:t xml:space="preserve">: Axel </w:t>
      </w:r>
      <w:proofErr w:type="spellStart"/>
      <w:r w:rsidR="00E07275" w:rsidRPr="00E07275">
        <w:rPr>
          <w:b w:val="0"/>
          <w:bCs w:val="0"/>
          <w:sz w:val="18"/>
          <w:szCs w:val="18"/>
          <w:lang w:val="de-DE"/>
        </w:rPr>
        <w:t>Gross</w:t>
      </w:r>
      <w:proofErr w:type="spellEnd"/>
    </w:p>
    <w:p w14:paraId="7863CC5D" w14:textId="21F13202" w:rsidR="00F37A71" w:rsidRDefault="00F37A71" w:rsidP="00A06C41">
      <w:pPr>
        <w:pStyle w:val="ERCOberschrift"/>
        <w:rPr>
          <w:b w:val="0"/>
          <w:bCs w:val="0"/>
          <w:sz w:val="18"/>
          <w:szCs w:val="18"/>
        </w:rPr>
      </w:pPr>
    </w:p>
    <w:p w14:paraId="2119913A" w14:textId="2A4DF393" w:rsidR="00F37A71" w:rsidRDefault="00F37A71" w:rsidP="00A06C41">
      <w:pPr>
        <w:pStyle w:val="ERCOberschrift"/>
        <w:rPr>
          <w:b w:val="0"/>
        </w:rPr>
      </w:pPr>
    </w:p>
    <w:p w14:paraId="1FD61120" w14:textId="77777777" w:rsidR="00E07275" w:rsidRDefault="00E07275">
      <w:pPr>
        <w:rPr>
          <w:rStyle w:val="Ohne"/>
          <w:rFonts w:ascii="Arial" w:hAnsi="Arial" w:cs="Arial"/>
          <w:sz w:val="22"/>
          <w:szCs w:val="22"/>
        </w:rPr>
      </w:pPr>
      <w:r>
        <w:rPr>
          <w:rStyle w:val="Ohne"/>
          <w:b/>
          <w:bCs/>
        </w:rPr>
        <w:br w:type="page"/>
      </w:r>
    </w:p>
    <w:p w14:paraId="3FF22D94" w14:textId="5369E07E" w:rsidR="00FE7D6B" w:rsidRPr="00D41DF1" w:rsidRDefault="00D41DF1" w:rsidP="00FE26C3">
      <w:pPr>
        <w:pStyle w:val="ERCOberschrift"/>
        <w:rPr>
          <w:b w:val="0"/>
          <w:bCs w:val="0"/>
        </w:rPr>
      </w:pPr>
      <w:r w:rsidRPr="00D41DF1">
        <w:rPr>
          <w:rStyle w:val="Ohne"/>
          <w:b w:val="0"/>
          <w:bCs w:val="0"/>
        </w:rPr>
        <w:lastRenderedPageBreak/>
        <w:t>Gli apparecchi da semi-incasso si integrano elegantemente nella base della vetrina e nei pannelli del soffitto. Negli apparecchi a plafone modulari, uno più corpi illuminanti si elevano verso un piedistallo cilindrico nella vetrina. Il versatile apparecchio ad asta offre maggiore flessibilità al livello dei punti luminosi.</w:t>
      </w:r>
    </w:p>
    <w:p w14:paraId="7499224E" w14:textId="40A56156" w:rsidR="00FE7D6B" w:rsidRPr="00F37A71" w:rsidRDefault="00F37A71" w:rsidP="00FE26C3">
      <w:pPr>
        <w:pStyle w:val="ERCOberschrift"/>
        <w:rPr>
          <w:b w:val="0"/>
          <w:bCs w:val="0"/>
        </w:rPr>
      </w:pPr>
      <w:r>
        <w:rPr>
          <w:noProof/>
          <w:lang w:val="en-US"/>
        </w:rPr>
        <w:drawing>
          <wp:inline distT="0" distB="0" distL="0" distR="0" wp14:anchorId="5A296145" wp14:editId="0085837D">
            <wp:extent cx="2473200" cy="1389600"/>
            <wp:effectExtent l="0" t="0" r="3810" b="0"/>
            <wp:docPr id="15572479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247943" name="Grafik 1557247943"/>
                    <pic:cNvPicPr/>
                  </pic:nvPicPr>
                  <pic:blipFill>
                    <a:blip r:embed="rId21"/>
                    <a:stretch>
                      <a:fillRect/>
                    </a:stretch>
                  </pic:blipFill>
                  <pic:spPr>
                    <a:xfrm>
                      <a:off x="0" y="0"/>
                      <a:ext cx="2473200" cy="1389600"/>
                    </a:xfrm>
                    <a:prstGeom prst="rect">
                      <a:avLst/>
                    </a:prstGeom>
                  </pic:spPr>
                </pic:pic>
              </a:graphicData>
            </a:graphic>
          </wp:inline>
        </w:drawing>
      </w:r>
      <w:r w:rsidRPr="00F37A71">
        <w:rPr>
          <w:b w:val="0"/>
          <w:bCs w:val="0"/>
        </w:rPr>
        <w:br/>
      </w:r>
      <w:r w:rsidRPr="00F37A71">
        <w:rPr>
          <w:b w:val="0"/>
          <w:bCs w:val="0"/>
          <w:sz w:val="18"/>
          <w:szCs w:val="18"/>
        </w:rPr>
        <w:t>© ERCO GmbH</w:t>
      </w:r>
    </w:p>
    <w:p w14:paraId="2BEE8D5C" w14:textId="3218EAC9" w:rsidR="00A06C41" w:rsidRPr="00F37A71" w:rsidRDefault="00F37A71" w:rsidP="00FE26C3">
      <w:pPr>
        <w:pStyle w:val="ERCOberschrift"/>
        <w:rPr>
          <w:color w:val="FF0000"/>
        </w:rPr>
      </w:pPr>
      <w:r>
        <w:rPr>
          <w:b w:val="0"/>
          <w:color w:val="FF0000"/>
        </w:rPr>
        <w:br/>
      </w:r>
    </w:p>
    <w:p w14:paraId="10B8BE72" w14:textId="0046CC2B" w:rsidR="00A06C41" w:rsidRDefault="0029317F" w:rsidP="00FE26C3">
      <w:pPr>
        <w:pStyle w:val="ERCOberschrift"/>
        <w:rPr>
          <w:b w:val="0"/>
          <w:bCs w:val="0"/>
        </w:rPr>
      </w:pPr>
      <w:r>
        <w:rPr>
          <w:rStyle w:val="Ohne"/>
          <w:b w:val="0"/>
        </w:rPr>
        <w:t xml:space="preserve">Il sistema </w:t>
      </w:r>
      <w:proofErr w:type="spellStart"/>
      <w:r>
        <w:rPr>
          <w:rStyle w:val="Ohne"/>
          <w:b w:val="0"/>
        </w:rPr>
        <w:t>Axis</w:t>
      </w:r>
      <w:proofErr w:type="spellEnd"/>
      <w:r>
        <w:rPr>
          <w:rStyle w:val="Ohne"/>
          <w:b w:val="0"/>
        </w:rPr>
        <w:t xml:space="preserve"> offre diverse opzioni per posizionare i corpi illuminanti miniaturizzati e orientabili: gli apparecchi da semi-incasso a 1, 2 e 4 elementi si integrano elegantemente nella base della vetrina e nei pannelli del soffitto.</w:t>
      </w:r>
    </w:p>
    <w:p w14:paraId="7ABD7658" w14:textId="7BD693E1" w:rsidR="00D41DF1" w:rsidRPr="00DC25CE" w:rsidRDefault="00F37A71" w:rsidP="00FE26C3">
      <w:pPr>
        <w:pStyle w:val="ERCOberschrift"/>
        <w:rPr>
          <w:b w:val="0"/>
          <w:bCs w:val="0"/>
        </w:rPr>
      </w:pPr>
      <w:r>
        <w:rPr>
          <w:b w:val="0"/>
          <w:bCs w:val="0"/>
          <w:noProof/>
        </w:rPr>
        <w:drawing>
          <wp:inline distT="0" distB="0" distL="0" distR="0" wp14:anchorId="0C1E69D7" wp14:editId="05CF0532">
            <wp:extent cx="2473200" cy="1216800"/>
            <wp:effectExtent l="0" t="0" r="3810" b="2540"/>
            <wp:docPr id="2566664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66483" name="Grafik 256666483"/>
                    <pic:cNvPicPr/>
                  </pic:nvPicPr>
                  <pic:blipFill>
                    <a:blip r:embed="rId22"/>
                    <a:stretch>
                      <a:fillRect/>
                    </a:stretch>
                  </pic:blipFill>
                  <pic:spPr>
                    <a:xfrm>
                      <a:off x="0" y="0"/>
                      <a:ext cx="2473200" cy="1216800"/>
                    </a:xfrm>
                    <a:prstGeom prst="rect">
                      <a:avLst/>
                    </a:prstGeom>
                  </pic:spPr>
                </pic:pic>
              </a:graphicData>
            </a:graphic>
          </wp:inline>
        </w:drawing>
      </w:r>
      <w:r>
        <w:rPr>
          <w:b w:val="0"/>
          <w:bCs w:val="0"/>
        </w:rPr>
        <w:br/>
      </w:r>
      <w:r w:rsidRPr="00F37A71">
        <w:rPr>
          <w:b w:val="0"/>
          <w:bCs w:val="0"/>
          <w:sz w:val="18"/>
          <w:szCs w:val="18"/>
        </w:rPr>
        <w:t>© ERCO GmbH</w:t>
      </w:r>
    </w:p>
    <w:p w14:paraId="23003EE6" w14:textId="77777777" w:rsidR="00E07275" w:rsidRDefault="00F37A71" w:rsidP="00FE26C3">
      <w:pPr>
        <w:pStyle w:val="ERCOberschrift"/>
        <w:rPr>
          <w:b w:val="0"/>
          <w:color w:val="FF0000"/>
          <w:lang w:val="en-US"/>
        </w:rPr>
      </w:pPr>
      <w:r>
        <w:rPr>
          <w:b w:val="0"/>
          <w:color w:val="FF0000"/>
          <w:lang w:val="en-US"/>
        </w:rPr>
        <w:br/>
      </w:r>
      <w:r>
        <w:rPr>
          <w:b w:val="0"/>
          <w:color w:val="FF0000"/>
          <w:lang w:val="en-US"/>
        </w:rPr>
        <w:br/>
      </w:r>
    </w:p>
    <w:p w14:paraId="66611363" w14:textId="77777777" w:rsidR="00E07275" w:rsidRDefault="00E07275">
      <w:pPr>
        <w:rPr>
          <w:rFonts w:ascii="Arial" w:hAnsi="Arial" w:cs="Arial"/>
          <w:bCs/>
          <w:color w:val="FF0000"/>
          <w:sz w:val="22"/>
          <w:szCs w:val="22"/>
          <w:lang w:val="en-US"/>
        </w:rPr>
      </w:pPr>
      <w:r>
        <w:rPr>
          <w:b/>
          <w:color w:val="FF0000"/>
          <w:lang w:val="en-US"/>
        </w:rPr>
        <w:br w:type="page"/>
      </w:r>
    </w:p>
    <w:p w14:paraId="74B8ECA5" w14:textId="5B79AFFB" w:rsidR="00FE7D6B" w:rsidRPr="00E07275" w:rsidRDefault="0029317F" w:rsidP="00FE26C3">
      <w:pPr>
        <w:pStyle w:val="ERCOberschrift"/>
        <w:rPr>
          <w:b w:val="0"/>
          <w:color w:val="FF0000"/>
          <w:lang w:val="en-US"/>
        </w:rPr>
      </w:pPr>
      <w:r>
        <w:rPr>
          <w:rStyle w:val="Ohne"/>
          <w:b w:val="0"/>
        </w:rPr>
        <w:lastRenderedPageBreak/>
        <w:t>Negli apparecchi a plafone modulari, uno più corpi illuminanti si elevano verso un piedistallo cilindrico nella vetrina. Grazie ai supporti magnetici, si possono unire facilmente, solidamente e senza usare attrezzi fino a tre corpi illuminanti (o due corpi illuminanti nel montaggio a soffitto).</w:t>
      </w:r>
    </w:p>
    <w:p w14:paraId="28E6E849" w14:textId="3E4BEDEF" w:rsidR="00A06C41" w:rsidRDefault="00F37A71" w:rsidP="00FE26C3">
      <w:pPr>
        <w:pStyle w:val="ERCOberschrift"/>
        <w:rPr>
          <w:b w:val="0"/>
          <w:bCs w:val="0"/>
        </w:rPr>
      </w:pPr>
      <w:r>
        <w:rPr>
          <w:b w:val="0"/>
          <w:bCs w:val="0"/>
          <w:noProof/>
        </w:rPr>
        <w:drawing>
          <wp:inline distT="0" distB="0" distL="0" distR="0" wp14:anchorId="01F3D0C8" wp14:editId="019D2BCD">
            <wp:extent cx="2473200" cy="1389600"/>
            <wp:effectExtent l="0" t="0" r="3810" b="0"/>
            <wp:docPr id="14961757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75725" name="Grafik 1496175725"/>
                    <pic:cNvPicPr/>
                  </pic:nvPicPr>
                  <pic:blipFill>
                    <a:blip r:embed="rId23"/>
                    <a:stretch>
                      <a:fillRect/>
                    </a:stretch>
                  </pic:blipFill>
                  <pic:spPr>
                    <a:xfrm>
                      <a:off x="0" y="0"/>
                      <a:ext cx="2473200" cy="1389600"/>
                    </a:xfrm>
                    <a:prstGeom prst="rect">
                      <a:avLst/>
                    </a:prstGeom>
                  </pic:spPr>
                </pic:pic>
              </a:graphicData>
            </a:graphic>
          </wp:inline>
        </w:drawing>
      </w:r>
    </w:p>
    <w:p w14:paraId="046A0F89" w14:textId="211F9E72" w:rsidR="00F37A71" w:rsidRPr="00DC25CE" w:rsidRDefault="00F37A71" w:rsidP="00FE26C3">
      <w:pPr>
        <w:pStyle w:val="ERCOberschrift"/>
        <w:rPr>
          <w:b w:val="0"/>
          <w:bCs w:val="0"/>
        </w:rPr>
      </w:pPr>
      <w:r w:rsidRPr="00F37A71">
        <w:rPr>
          <w:b w:val="0"/>
          <w:bCs w:val="0"/>
          <w:sz w:val="18"/>
          <w:szCs w:val="18"/>
        </w:rPr>
        <w:t>© ERCO GmbH</w:t>
      </w:r>
      <w:r>
        <w:rPr>
          <w:b w:val="0"/>
          <w:bCs w:val="0"/>
          <w:sz w:val="18"/>
          <w:szCs w:val="18"/>
        </w:rPr>
        <w:br/>
      </w:r>
    </w:p>
    <w:p w14:paraId="4DEF1159" w14:textId="30DB0CCA" w:rsidR="0029317F" w:rsidRDefault="00F37A71" w:rsidP="00FE26C3">
      <w:pPr>
        <w:pStyle w:val="ERCOberschrift"/>
        <w:rPr>
          <w:rStyle w:val="Ohne"/>
          <w:b w:val="0"/>
          <w:bCs w:val="0"/>
        </w:rPr>
      </w:pPr>
      <w:r>
        <w:rPr>
          <w:b w:val="0"/>
          <w:color w:val="FF0000"/>
          <w:lang w:val="en-US"/>
        </w:rPr>
        <w:br/>
      </w:r>
      <w:r w:rsidR="0029317F">
        <w:rPr>
          <w:rStyle w:val="Ohne"/>
          <w:b w:val="0"/>
        </w:rPr>
        <w:t xml:space="preserve">L’asta di </w:t>
      </w:r>
      <w:proofErr w:type="spellStart"/>
      <w:r w:rsidR="0029317F">
        <w:rPr>
          <w:rStyle w:val="Ohne"/>
          <w:b w:val="0"/>
        </w:rPr>
        <w:t>Axis</w:t>
      </w:r>
      <w:proofErr w:type="spellEnd"/>
      <w:r w:rsidR="0029317F">
        <w:rPr>
          <w:rStyle w:val="Ohne"/>
          <w:b w:val="0"/>
        </w:rPr>
        <w:t xml:space="preserve"> variabile in altezza offre una flessibilità maggiore nel posizionamento dei punti luminosi. I moduli magnetici </w:t>
      </w:r>
      <w:proofErr w:type="spellStart"/>
      <w:r w:rsidR="0029317F">
        <w:rPr>
          <w:rStyle w:val="Ohne"/>
          <w:b w:val="0"/>
        </w:rPr>
        <w:t>Axis</w:t>
      </w:r>
      <w:proofErr w:type="spellEnd"/>
      <w:r w:rsidR="0029317F">
        <w:rPr>
          <w:rStyle w:val="Ohne"/>
          <w:b w:val="0"/>
        </w:rPr>
        <w:t xml:space="preserve"> si possono ruotare liberamente sull’asta cilindrica e i corpi illuminanti sono inclinabili di 270°.</w:t>
      </w:r>
    </w:p>
    <w:p w14:paraId="29E70682" w14:textId="1CF041CB" w:rsidR="0029317F" w:rsidRPr="00F37A71" w:rsidRDefault="00F37A71" w:rsidP="00F37A71">
      <w:pPr>
        <w:pStyle w:val="ERCOberschrift"/>
        <w:rPr>
          <w:rStyle w:val="Ohne"/>
          <w:b w:val="0"/>
          <w:bCs w:val="0"/>
          <w:color w:val="FF0000"/>
          <w:lang w:val="en-US"/>
        </w:rPr>
      </w:pPr>
      <w:r>
        <w:rPr>
          <w:b w:val="0"/>
          <w:bCs w:val="0"/>
          <w:noProof/>
        </w:rPr>
        <w:drawing>
          <wp:inline distT="0" distB="0" distL="0" distR="0" wp14:anchorId="36A69FB8" wp14:editId="314A183C">
            <wp:extent cx="2473200" cy="2041200"/>
            <wp:effectExtent l="0" t="0" r="3810" b="3810"/>
            <wp:docPr id="20047401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40189" name="Grafik 2004740189"/>
                    <pic:cNvPicPr/>
                  </pic:nvPicPr>
                  <pic:blipFill>
                    <a:blip r:embed="rId24"/>
                    <a:stretch>
                      <a:fillRect/>
                    </a:stretch>
                  </pic:blipFill>
                  <pic:spPr>
                    <a:xfrm>
                      <a:off x="0" y="0"/>
                      <a:ext cx="2473200" cy="2041200"/>
                    </a:xfrm>
                    <a:prstGeom prst="rect">
                      <a:avLst/>
                    </a:prstGeom>
                  </pic:spPr>
                </pic:pic>
              </a:graphicData>
            </a:graphic>
          </wp:inline>
        </w:drawing>
      </w:r>
      <w:r>
        <w:rPr>
          <w:rStyle w:val="Ohne"/>
          <w:b w:val="0"/>
          <w:bCs w:val="0"/>
        </w:rPr>
        <w:br/>
      </w:r>
      <w:r w:rsidRPr="00F37A71">
        <w:rPr>
          <w:b w:val="0"/>
          <w:bCs w:val="0"/>
          <w:sz w:val="18"/>
          <w:szCs w:val="18"/>
        </w:rPr>
        <w:t>© ERCO GmbH</w:t>
      </w:r>
      <w:r>
        <w:rPr>
          <w:b w:val="0"/>
          <w:bCs w:val="0"/>
          <w:sz w:val="18"/>
          <w:szCs w:val="18"/>
        </w:rPr>
        <w:br/>
      </w:r>
      <w:r>
        <w:rPr>
          <w:b w:val="0"/>
          <w:bCs w:val="0"/>
          <w:sz w:val="18"/>
          <w:szCs w:val="18"/>
        </w:rPr>
        <w:br/>
      </w:r>
      <w:r>
        <w:rPr>
          <w:rStyle w:val="Ohne"/>
          <w:b w:val="0"/>
          <w:color w:val="FF0000"/>
          <w:lang w:val="en-US"/>
        </w:rPr>
        <w:br/>
      </w:r>
      <w:r>
        <w:rPr>
          <w:rStyle w:val="Ohne"/>
          <w:b w:val="0"/>
          <w:color w:val="FF0000"/>
          <w:lang w:val="en-US"/>
        </w:rPr>
        <w:br/>
      </w:r>
      <w:r>
        <w:rPr>
          <w:rStyle w:val="Ohne"/>
          <w:b w:val="0"/>
          <w:color w:val="FF0000"/>
          <w:lang w:val="en-US"/>
        </w:rPr>
        <w:br/>
      </w:r>
      <w:r>
        <w:rPr>
          <w:rStyle w:val="Ohne"/>
          <w:b w:val="0"/>
          <w:color w:val="FF0000"/>
          <w:lang w:val="en-US"/>
        </w:rPr>
        <w:br/>
      </w:r>
      <w:r>
        <w:rPr>
          <w:rStyle w:val="Ohne"/>
          <w:b w:val="0"/>
          <w:color w:val="FF0000"/>
          <w:lang w:val="en-US"/>
        </w:rPr>
        <w:br/>
      </w:r>
    </w:p>
    <w:p w14:paraId="63302A1A" w14:textId="2CB1B5D9" w:rsidR="0029317F" w:rsidRPr="00DC25CE" w:rsidRDefault="0029317F" w:rsidP="00FE26C3">
      <w:pPr>
        <w:pStyle w:val="ERCOberschrift"/>
        <w:rPr>
          <w:b w:val="0"/>
          <w:bCs w:val="0"/>
        </w:rPr>
      </w:pPr>
      <w:proofErr w:type="spellStart"/>
      <w:r>
        <w:rPr>
          <w:rStyle w:val="Ohne"/>
          <w:b w:val="0"/>
        </w:rPr>
        <w:lastRenderedPageBreak/>
        <w:t>Axis</w:t>
      </w:r>
      <w:proofErr w:type="spellEnd"/>
      <w:r>
        <w:rPr>
          <w:rStyle w:val="Ohne"/>
          <w:b w:val="0"/>
        </w:rPr>
        <w:t xml:space="preserve"> funziona con corpi illuminanti a LED sferici, orientabili e ruotabili con soli 25 mm di diametro. L’ampia gamma di accessori comprende unità ottiche intercambiabili, diversi filtri e lenti ed elementi antiabbagliamento come lo </w:t>
      </w:r>
      <w:proofErr w:type="spellStart"/>
      <w:r>
        <w:rPr>
          <w:rStyle w:val="Ohne"/>
          <w:b w:val="0"/>
        </w:rPr>
        <w:t>snoot</w:t>
      </w:r>
      <w:proofErr w:type="spellEnd"/>
      <w:r>
        <w:rPr>
          <w:rStyle w:val="Ohne"/>
          <w:b w:val="0"/>
        </w:rPr>
        <w:t xml:space="preserve">, rendendo </w:t>
      </w:r>
      <w:proofErr w:type="spellStart"/>
      <w:r>
        <w:rPr>
          <w:rStyle w:val="Ohne"/>
          <w:b w:val="0"/>
        </w:rPr>
        <w:t>Axis</w:t>
      </w:r>
      <w:proofErr w:type="spellEnd"/>
      <w:r>
        <w:rPr>
          <w:rStyle w:val="Ohne"/>
          <w:b w:val="0"/>
        </w:rPr>
        <w:t xml:space="preserve"> estremamente adattabile.</w:t>
      </w:r>
    </w:p>
    <w:p w14:paraId="4C1C9F0D" w14:textId="6B0BA2B9" w:rsidR="00A06C41" w:rsidRPr="00F37A71" w:rsidRDefault="00F37A71" w:rsidP="00FE26C3">
      <w:pPr>
        <w:pStyle w:val="ERCOberschrift"/>
        <w:rPr>
          <w:b w:val="0"/>
          <w:bCs w:val="0"/>
        </w:rPr>
      </w:pPr>
      <w:r>
        <w:rPr>
          <w:noProof/>
        </w:rPr>
        <w:drawing>
          <wp:inline distT="0" distB="0" distL="0" distR="0" wp14:anchorId="386E7EA8" wp14:editId="01FDB8CB">
            <wp:extent cx="2473200" cy="1638000"/>
            <wp:effectExtent l="0" t="0" r="3810" b="635"/>
            <wp:docPr id="172347080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70808" name="Grafik 1723470808"/>
                    <pic:cNvPicPr/>
                  </pic:nvPicPr>
                  <pic:blipFill>
                    <a:blip r:embed="rId25"/>
                    <a:stretch>
                      <a:fillRect/>
                    </a:stretch>
                  </pic:blipFill>
                  <pic:spPr>
                    <a:xfrm>
                      <a:off x="0" y="0"/>
                      <a:ext cx="2473200" cy="1638000"/>
                    </a:xfrm>
                    <a:prstGeom prst="rect">
                      <a:avLst/>
                    </a:prstGeom>
                  </pic:spPr>
                </pic:pic>
              </a:graphicData>
            </a:graphic>
          </wp:inline>
        </w:drawing>
      </w:r>
    </w:p>
    <w:p w14:paraId="2516DB47" w14:textId="4FEBD58B" w:rsidR="00FF083F" w:rsidRPr="00F37A71" w:rsidRDefault="00F37A71" w:rsidP="00D7380B">
      <w:pPr>
        <w:pStyle w:val="02TextERCO"/>
        <w:rPr>
          <w:lang w:val="en-US"/>
        </w:rPr>
      </w:pPr>
      <w:r w:rsidRPr="00F37A71">
        <w:rPr>
          <w:sz w:val="18"/>
          <w:szCs w:val="18"/>
        </w:rPr>
        <w:t>© ERCO GmbH</w:t>
      </w:r>
    </w:p>
    <w:p w14:paraId="09105CB0" w14:textId="77777777" w:rsidR="00F37A71" w:rsidRPr="005D7F8E" w:rsidRDefault="00F37A71" w:rsidP="00F37A71">
      <w:pPr>
        <w:pStyle w:val="ERCOberschrift"/>
        <w:rPr>
          <w:rStyle w:val="Ohne"/>
        </w:rPr>
      </w:pPr>
      <w:r>
        <w:rPr>
          <w:bCs w:val="0"/>
          <w:lang w:val="en-US"/>
        </w:rPr>
        <w:br/>
      </w:r>
      <w:r>
        <w:rPr>
          <w:bCs w:val="0"/>
          <w:lang w:val="en-US"/>
        </w:rPr>
        <w:br/>
      </w:r>
      <w:r>
        <w:rPr>
          <w:b w:val="0"/>
          <w:bCs w:val="0"/>
          <w:noProof/>
          <w:color w:val="FF0000"/>
          <w:lang w:val="en-US"/>
        </w:rPr>
        <w:drawing>
          <wp:inline distT="0" distB="0" distL="0" distR="0" wp14:anchorId="409279B1" wp14:editId="4E536027">
            <wp:extent cx="2473200" cy="1616400"/>
            <wp:effectExtent l="0" t="0" r="3810" b="0"/>
            <wp:docPr id="24533851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38510" name="Grafik 245338510"/>
                    <pic:cNvPicPr/>
                  </pic:nvPicPr>
                  <pic:blipFill>
                    <a:blip r:embed="rId26"/>
                    <a:stretch>
                      <a:fillRect/>
                    </a:stretch>
                  </pic:blipFill>
                  <pic:spPr>
                    <a:xfrm>
                      <a:off x="0" y="0"/>
                      <a:ext cx="2473200" cy="1616400"/>
                    </a:xfrm>
                    <a:prstGeom prst="rect">
                      <a:avLst/>
                    </a:prstGeom>
                  </pic:spPr>
                </pic:pic>
              </a:graphicData>
            </a:graphic>
          </wp:inline>
        </w:drawing>
      </w:r>
    </w:p>
    <w:p w14:paraId="330BF5EC" w14:textId="77777777" w:rsidR="00E07275" w:rsidRPr="00E07275" w:rsidRDefault="00E07275" w:rsidP="00E07275">
      <w:pPr>
        <w:pStyle w:val="ERCOberschrift"/>
        <w:rPr>
          <w:sz w:val="18"/>
          <w:szCs w:val="18"/>
          <w:lang w:val="de-DE"/>
        </w:rPr>
      </w:pPr>
      <w:r w:rsidRPr="00B5698D">
        <w:rPr>
          <w:b w:val="0"/>
          <w:bCs w:val="0"/>
          <w:sz w:val="18"/>
          <w:szCs w:val="18"/>
        </w:rPr>
        <w:t>© ERCO GmbH</w:t>
      </w:r>
      <w:r>
        <w:rPr>
          <w:b w:val="0"/>
          <w:bCs w:val="0"/>
          <w:sz w:val="18"/>
          <w:szCs w:val="18"/>
        </w:rPr>
        <w:t xml:space="preserve">, </w:t>
      </w:r>
      <w:proofErr w:type="spellStart"/>
      <w:r w:rsidRPr="00E07275">
        <w:rPr>
          <w:b w:val="0"/>
          <w:bCs w:val="0"/>
          <w:sz w:val="18"/>
          <w:szCs w:val="18"/>
          <w:lang w:val="de-DE"/>
        </w:rPr>
        <w:t>Visualizzazione</w:t>
      </w:r>
      <w:proofErr w:type="spellEnd"/>
      <w:r w:rsidRPr="00E07275">
        <w:rPr>
          <w:b w:val="0"/>
          <w:bCs w:val="0"/>
          <w:sz w:val="18"/>
          <w:szCs w:val="18"/>
          <w:lang w:val="de-DE"/>
        </w:rPr>
        <w:t xml:space="preserve">: Axel </w:t>
      </w:r>
      <w:proofErr w:type="spellStart"/>
      <w:r w:rsidRPr="00E07275">
        <w:rPr>
          <w:b w:val="0"/>
          <w:bCs w:val="0"/>
          <w:sz w:val="18"/>
          <w:szCs w:val="18"/>
          <w:lang w:val="de-DE"/>
        </w:rPr>
        <w:t>Gross</w:t>
      </w:r>
      <w:proofErr w:type="spellEnd"/>
    </w:p>
    <w:p w14:paraId="59281F8D" w14:textId="1A6C1C9D" w:rsidR="00D67FCD" w:rsidRPr="00DC25CE" w:rsidRDefault="00D67FCD" w:rsidP="00D7380B">
      <w:pPr>
        <w:pStyle w:val="02TextERCO"/>
        <w:rPr>
          <w:bCs/>
          <w:lang w:val="en-US"/>
        </w:rPr>
      </w:pPr>
    </w:p>
    <w:p w14:paraId="55C0081B" w14:textId="77777777" w:rsidR="00D67FCD" w:rsidRPr="00DC25CE" w:rsidRDefault="00D67FCD" w:rsidP="00D7380B">
      <w:pPr>
        <w:pStyle w:val="02TextERCO"/>
        <w:rPr>
          <w:bCs/>
          <w:lang w:val="en-US"/>
        </w:rPr>
      </w:pPr>
    </w:p>
    <w:p w14:paraId="04F7DF57" w14:textId="77777777" w:rsidR="00D67FCD" w:rsidRPr="00DC25CE" w:rsidRDefault="00D67FCD" w:rsidP="00D7380B">
      <w:pPr>
        <w:pStyle w:val="02TextERCO"/>
        <w:rPr>
          <w:bCs/>
          <w:lang w:val="en-US"/>
        </w:rPr>
      </w:pPr>
    </w:p>
    <w:p w14:paraId="4BA23491" w14:textId="7429FA18" w:rsidR="00D67FCD" w:rsidRPr="00DC25CE" w:rsidRDefault="00D67FCD" w:rsidP="00D7380B">
      <w:pPr>
        <w:pStyle w:val="02TextERCO"/>
        <w:rPr>
          <w:bCs/>
          <w:lang w:val="en-US"/>
        </w:rPr>
      </w:pPr>
    </w:p>
    <w:p w14:paraId="4D478DEB" w14:textId="77777777" w:rsidR="00E07275" w:rsidRDefault="00E07275">
      <w:pPr>
        <w:rPr>
          <w:rFonts w:ascii="Arial" w:hAnsi="Arial" w:cs="Arial"/>
          <w:b/>
          <w:sz w:val="22"/>
          <w:szCs w:val="22"/>
        </w:rPr>
      </w:pPr>
      <w:r>
        <w:rPr>
          <w:b/>
        </w:rPr>
        <w:br w:type="page"/>
      </w:r>
    </w:p>
    <w:p w14:paraId="2D9D6C4F" w14:textId="3531A9B0" w:rsidR="00CD14E0" w:rsidRPr="00F37A71" w:rsidRDefault="00E45483" w:rsidP="00CD14E0">
      <w:pPr>
        <w:pStyle w:val="02TextERCO"/>
        <w:rPr>
          <w:bCs/>
        </w:rPr>
      </w:pPr>
      <w:r>
        <w:rPr>
          <w:b/>
        </w:rPr>
        <w:lastRenderedPageBreak/>
        <w:t>Su ERCO</w:t>
      </w:r>
    </w:p>
    <w:p w14:paraId="36B5482A" w14:textId="0B595941" w:rsidR="00CD14E0" w:rsidRDefault="00CD14E0" w:rsidP="00CD14E0">
      <w:pPr>
        <w:pStyle w:val="02TextERCO"/>
      </w:pPr>
      <w:r>
        <w:t xml:space="preserve">ERCO è uno specialista internazionale nel campo dell’illuminazione architetturale di qualità e digitale. Questa azienda familiare fondata nel 1934 opera a livello globale in 55 paesi con strutture di distribuzione indipendenti e partner.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Nella filosofia ERCO, la luce compone la quarta dimensione dell’architettura, ed è quindi parte integrante dell’edilizia sostenibile. L’illuminazione è il contributo per rendere migliori la società e l’architettura e, al contempo, tutelare la natura. ERCO </w:t>
      </w:r>
      <w:proofErr w:type="spellStart"/>
      <w:r>
        <w:t>Greenology</w:t>
      </w:r>
      <w:proofErr w:type="spellEnd"/>
      <w:r>
        <w:rPr>
          <w:vertAlign w:val="superscript"/>
        </w:rPr>
        <w:t>®</w:t>
      </w:r>
      <w:r>
        <w:t xml:space="preserve"> è la nostra strategia aziendale per l'illuminazione sostenibile e unisce la responsabilità ecologica con la competenza tecnologica.</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ERCO sviluppa, progetta e produce nella propria fabbrica della luce a </w:t>
      </w:r>
      <w:proofErr w:type="spellStart"/>
      <w:r>
        <w:t>Lüdenscheid</w:t>
      </w:r>
      <w:proofErr w:type="spellEnd"/>
      <w:r>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t>Contemplation</w:t>
      </w:r>
      <w:proofErr w:type="spellEnd"/>
      <w:r>
        <w:t xml:space="preserve">, Living, Shop e </w:t>
      </w:r>
      <w:proofErr w:type="spellStart"/>
      <w:r>
        <w:t>Hospitality</w:t>
      </w:r>
      <w:proofErr w:type="spellEnd"/>
      <w:r>
        <w:t>. Le nostre esperte e i nostri esperti di illuminazione forniscono supporto globale per aiutare i progettisti a realizzare i loro progetti con soluzioni luminose ad altra precisione, efficienti e sostenibili.</w:t>
      </w:r>
    </w:p>
    <w:p w14:paraId="79CECCBD" w14:textId="77777777" w:rsidR="00CD14E0" w:rsidRDefault="00CD14E0" w:rsidP="00CD14E0">
      <w:pPr>
        <w:pStyle w:val="02TextERCO"/>
      </w:pPr>
    </w:p>
    <w:p w14:paraId="0D917A1B" w14:textId="4CE4E892" w:rsidR="00CD14E0" w:rsidRDefault="00CD14E0" w:rsidP="00CD14E0">
      <w:pPr>
        <w:pStyle w:val="02TextERCO"/>
      </w:pPr>
      <w:r>
        <w:t xml:space="preserve">Se desiderate ulteriori informazioni su ERCO o del materiale fotografico, visitate la pagina </w:t>
      </w:r>
      <w:hyperlink r:id="rId27" w:history="1">
        <w:r w:rsidR="00AA3CB4">
          <w:rPr>
            <w:rStyle w:val="Hyperlink"/>
          </w:rPr>
          <w:t>www.erco.com/press</w:t>
        </w:r>
      </w:hyperlink>
      <w:r>
        <w:t>. Saremo lieti di inviare anche del materiale sui progetti realizzati in tutto il mondo per aiutarvi a redigere i vostri articoli.</w:t>
      </w:r>
    </w:p>
    <w:p w14:paraId="54DC13AD" w14:textId="3E1FF55B" w:rsidR="005A4DBE" w:rsidRPr="00F620EE" w:rsidRDefault="005A4DBE" w:rsidP="00E45E09">
      <w:pPr>
        <w:pStyle w:val="ERCOText"/>
      </w:pPr>
    </w:p>
    <w:sectPr w:rsidR="005A4DBE" w:rsidRPr="00F620EE" w:rsidSect="00EC45DB">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94F26" w14:textId="77777777" w:rsidR="00DE4A47" w:rsidRDefault="00DE4A47">
      <w:r>
        <w:separator/>
      </w:r>
    </w:p>
  </w:endnote>
  <w:endnote w:type="continuationSeparator" w:id="0">
    <w:p w14:paraId="712D1CE1" w14:textId="77777777" w:rsidR="00DE4A47" w:rsidRDefault="00DE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8E4E6" w14:textId="77777777" w:rsidR="00DE4A47" w:rsidRDefault="00DE4A47">
      <w:r>
        <w:separator/>
      </w:r>
    </w:p>
  </w:footnote>
  <w:footnote w:type="continuationSeparator" w:id="0">
    <w:p w14:paraId="2E43D969" w14:textId="77777777" w:rsidR="00DE4A47" w:rsidRDefault="00DE4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B27DE0"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2C1591"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Pr="00DD6710" w:rsidRDefault="00547FCF" w:rsidP="007A5E47">
    <w:pPr>
      <w:pStyle w:val="ERCOAdresse"/>
      <w:framePr w:wrap="around" w:y="11341"/>
    </w:pPr>
  </w:p>
  <w:p w14:paraId="6F408A05" w14:textId="19FBDD57" w:rsidR="000162A4" w:rsidRPr="00DD6710" w:rsidRDefault="000162A4" w:rsidP="007A5E47">
    <w:pPr>
      <w:pStyle w:val="ERCOAdresse"/>
      <w:framePr w:wrap="around" w:y="11341"/>
    </w:pPr>
  </w:p>
  <w:p w14:paraId="6E6703AE" w14:textId="01052971" w:rsidR="000162A4" w:rsidRPr="00DD6710" w:rsidRDefault="000162A4" w:rsidP="007A5E47">
    <w:pPr>
      <w:pStyle w:val="ERCOAdresse"/>
      <w:framePr w:wrap="around" w:y="11341"/>
    </w:pPr>
  </w:p>
  <w:p w14:paraId="3E139803" w14:textId="10BB7B44" w:rsidR="000162A4" w:rsidRPr="00DD6710" w:rsidRDefault="000162A4" w:rsidP="007A5E47">
    <w:pPr>
      <w:pStyle w:val="ERCOAdresse"/>
      <w:framePr w:wrap="around" w:y="11341"/>
    </w:pPr>
  </w:p>
  <w:p w14:paraId="0374AC49" w14:textId="2E02120F" w:rsidR="000162A4" w:rsidRPr="00DD6710"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Pr="00DD6710" w:rsidRDefault="00451228" w:rsidP="00451228">
    <w:pPr>
      <w:pStyle w:val="ERCOAdresse"/>
      <w:framePr w:wrap="around" w:y="11341"/>
      <w:rPr>
        <w:lang w:val="de-DE"/>
      </w:rPr>
    </w:pPr>
    <w:r w:rsidRPr="00DD6710">
      <w:rPr>
        <w:lang w:val="de-DE"/>
      </w:rPr>
      <w:t>Content Manager / PR</w:t>
    </w:r>
  </w:p>
  <w:p w14:paraId="601DA21F" w14:textId="77777777" w:rsidR="00451228" w:rsidRPr="00DD6710" w:rsidRDefault="00451228" w:rsidP="00451228">
    <w:pPr>
      <w:pStyle w:val="ERCOAdresse"/>
      <w:framePr w:wrap="around" w:y="11341"/>
      <w:rPr>
        <w:lang w:val="de-DE"/>
      </w:rPr>
    </w:pPr>
    <w:r w:rsidRPr="00DD6710">
      <w:rPr>
        <w:lang w:val="de-DE"/>
      </w:rPr>
      <w:t>Brockhauser Weg 80-82</w:t>
    </w:r>
  </w:p>
  <w:p w14:paraId="6BE172A6" w14:textId="77777777" w:rsidR="00451228" w:rsidRPr="00DD6710" w:rsidRDefault="00451228" w:rsidP="00451228">
    <w:pPr>
      <w:pStyle w:val="ERCOAdresse"/>
      <w:framePr w:wrap="around" w:y="11341"/>
      <w:rPr>
        <w:lang w:val="de-DE"/>
      </w:rPr>
    </w:pPr>
    <w:r w:rsidRPr="00DD6710">
      <w:rPr>
        <w:lang w:val="de-DE"/>
      </w:rPr>
      <w:t>58507 Lüdenscheid</w:t>
    </w:r>
  </w:p>
  <w:p w14:paraId="42F84004" w14:textId="77777777" w:rsidR="00451228" w:rsidRPr="00DD6710" w:rsidRDefault="00451228" w:rsidP="00451228">
    <w:pPr>
      <w:pStyle w:val="ERCOAdresse"/>
      <w:framePr w:wrap="around" w:y="11341"/>
      <w:rPr>
        <w:lang w:val="de-DE"/>
      </w:rPr>
    </w:pPr>
    <w:r w:rsidRPr="00DD6710">
      <w:rPr>
        <w:lang w:val="de-DE"/>
      </w:rPr>
      <w:t>Tel.: +49 2351 551 345</w:t>
    </w:r>
  </w:p>
  <w:p w14:paraId="48BCC114" w14:textId="6336597D" w:rsidR="00451228" w:rsidRPr="00DD6710" w:rsidRDefault="00451228" w:rsidP="00451228">
    <w:pPr>
      <w:pStyle w:val="ERCOAdresse"/>
      <w:framePr w:wrap="around" w:y="11341"/>
      <w:rPr>
        <w:lang w:val="de-DE"/>
      </w:rPr>
    </w:pPr>
    <w:r w:rsidRPr="00DD6710">
      <w:rPr>
        <w:lang w:val="de-DE"/>
      </w:rPr>
      <w:t>k.klein@erco.com</w:t>
    </w:r>
  </w:p>
  <w:p w14:paraId="0C47FE20" w14:textId="77777777" w:rsidR="00451228" w:rsidRPr="00D41DF1" w:rsidRDefault="00451228" w:rsidP="00451228">
    <w:pPr>
      <w:pStyle w:val="ERCOAdresse"/>
      <w:framePr w:wrap="around" w:y="11341"/>
      <w:rPr>
        <w:lang w:val="en-US"/>
      </w:rPr>
    </w:pPr>
    <w:r w:rsidRPr="00D41DF1">
      <w:rPr>
        <w:lang w:val="en-US"/>
      </w:rPr>
      <w:t>www.erco.com</w:t>
    </w:r>
    <w:bookmarkEnd w:id="0"/>
    <w:bookmarkEnd w:id="1"/>
  </w:p>
  <w:p w14:paraId="40ECCDA5" w14:textId="77777777" w:rsidR="00451228" w:rsidRPr="00D41DF1" w:rsidRDefault="00451228" w:rsidP="00451228">
    <w:pPr>
      <w:pStyle w:val="ERCOAdresse"/>
      <w:framePr w:wrap="around" w:y="11341"/>
      <w:rPr>
        <w:lang w:val="en-US"/>
      </w:rPr>
    </w:pPr>
  </w:p>
  <w:p w14:paraId="5799F95F" w14:textId="77777777" w:rsidR="00451228" w:rsidRPr="00D41DF1" w:rsidRDefault="00451228" w:rsidP="00451228">
    <w:pPr>
      <w:pStyle w:val="ERCOAdresse"/>
      <w:framePr w:wrap="around" w:y="11341"/>
      <w:rPr>
        <w:lang w:val="en-US"/>
      </w:rPr>
    </w:pPr>
  </w:p>
  <w:p w14:paraId="4900A7D3" w14:textId="77777777" w:rsidR="00451228" w:rsidRPr="00D41DF1" w:rsidRDefault="00451228" w:rsidP="00451228">
    <w:pPr>
      <w:pStyle w:val="ERCOAdresse"/>
      <w:framePr w:wrap="around" w:y="11341"/>
      <w:rPr>
        <w:b/>
        <w:lang w:val="en-US"/>
      </w:rPr>
    </w:pPr>
    <w:r w:rsidRPr="00D41DF1">
      <w:rPr>
        <w:b/>
        <w:lang w:val="en-US"/>
      </w:rPr>
      <w:t xml:space="preserve">mai public relations GmbH </w:t>
    </w:r>
  </w:p>
  <w:p w14:paraId="39331C39" w14:textId="13C6C255" w:rsidR="00451228" w:rsidRPr="00DD6710" w:rsidRDefault="00451228" w:rsidP="00451228">
    <w:pPr>
      <w:pStyle w:val="ERCOAdresse"/>
      <w:framePr w:wrap="around" w:y="11341"/>
      <w:rPr>
        <w:lang w:val="de-DE"/>
      </w:rPr>
    </w:pPr>
    <w:r w:rsidRPr="00DD6710">
      <w:rPr>
        <w:lang w:val="de-DE"/>
      </w:rPr>
      <w:t>Arno Heitland</w:t>
    </w:r>
  </w:p>
  <w:p w14:paraId="78CE96FD" w14:textId="51E2C915" w:rsidR="00451228" w:rsidRPr="00263B3C" w:rsidRDefault="00DA2840" w:rsidP="00451228">
    <w:pPr>
      <w:pStyle w:val="ERCOAdresse"/>
      <w:framePr w:wrap="around" w:y="11341"/>
    </w:pPr>
    <w:r>
      <w:t>Consulente pubbliche relazioni senior</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Pr="00547FCF" w:rsidRDefault="00451228" w:rsidP="00451228">
    <w:pPr>
      <w:pStyle w:val="ERCOAdresse"/>
      <w:framePr w:wrap="around" w:y="11341"/>
    </w:pPr>
    <w:r>
      <w:t>D-10999 Berlino</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000000"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36816334">
    <w:abstractNumId w:val="0"/>
  </w:num>
  <w:num w:numId="2" w16cid:durableId="711923589">
    <w:abstractNumId w:val="5"/>
  </w:num>
  <w:num w:numId="3" w16cid:durableId="1492480200">
    <w:abstractNumId w:val="4"/>
  </w:num>
  <w:num w:numId="4" w16cid:durableId="156699788">
    <w:abstractNumId w:val="3"/>
  </w:num>
  <w:num w:numId="5" w16cid:durableId="541400409">
    <w:abstractNumId w:val="2"/>
  </w:num>
  <w:num w:numId="6" w16cid:durableId="55980680">
    <w:abstractNumId w:val="1"/>
  </w:num>
  <w:num w:numId="7" w16cid:durableId="9058394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D00D9"/>
    <w:rsid w:val="000D357F"/>
    <w:rsid w:val="000D5052"/>
    <w:rsid w:val="000D7BBB"/>
    <w:rsid w:val="000E6241"/>
    <w:rsid w:val="000F74AB"/>
    <w:rsid w:val="001064D1"/>
    <w:rsid w:val="0010782F"/>
    <w:rsid w:val="001114F3"/>
    <w:rsid w:val="00113AA5"/>
    <w:rsid w:val="001146F7"/>
    <w:rsid w:val="00125E44"/>
    <w:rsid w:val="00132C16"/>
    <w:rsid w:val="001340CE"/>
    <w:rsid w:val="0013778A"/>
    <w:rsid w:val="001452BF"/>
    <w:rsid w:val="00151D7F"/>
    <w:rsid w:val="001551AA"/>
    <w:rsid w:val="00163F36"/>
    <w:rsid w:val="0016676F"/>
    <w:rsid w:val="00167613"/>
    <w:rsid w:val="001720E5"/>
    <w:rsid w:val="00175616"/>
    <w:rsid w:val="001808BE"/>
    <w:rsid w:val="001814F1"/>
    <w:rsid w:val="00183568"/>
    <w:rsid w:val="001837A7"/>
    <w:rsid w:val="001852D1"/>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6A91"/>
    <w:rsid w:val="001D0E58"/>
    <w:rsid w:val="001D153E"/>
    <w:rsid w:val="001D2A28"/>
    <w:rsid w:val="001D3C86"/>
    <w:rsid w:val="001D52DF"/>
    <w:rsid w:val="001E267C"/>
    <w:rsid w:val="001E2E49"/>
    <w:rsid w:val="001E4220"/>
    <w:rsid w:val="001E4EC6"/>
    <w:rsid w:val="001E7D98"/>
    <w:rsid w:val="001F21CC"/>
    <w:rsid w:val="001F2935"/>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9BB"/>
    <w:rsid w:val="00246187"/>
    <w:rsid w:val="00246A10"/>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A56"/>
    <w:rsid w:val="002C0754"/>
    <w:rsid w:val="002C2567"/>
    <w:rsid w:val="002C36AB"/>
    <w:rsid w:val="002D0AAA"/>
    <w:rsid w:val="002F294A"/>
    <w:rsid w:val="002F2F68"/>
    <w:rsid w:val="002F43C0"/>
    <w:rsid w:val="002F6E78"/>
    <w:rsid w:val="00305EF9"/>
    <w:rsid w:val="003064FF"/>
    <w:rsid w:val="0031162C"/>
    <w:rsid w:val="003120D1"/>
    <w:rsid w:val="00315A81"/>
    <w:rsid w:val="00324F3A"/>
    <w:rsid w:val="0033318E"/>
    <w:rsid w:val="00337FB2"/>
    <w:rsid w:val="003473CF"/>
    <w:rsid w:val="003509DF"/>
    <w:rsid w:val="0035113B"/>
    <w:rsid w:val="00353C18"/>
    <w:rsid w:val="00357B4C"/>
    <w:rsid w:val="0036189F"/>
    <w:rsid w:val="00376079"/>
    <w:rsid w:val="0038194B"/>
    <w:rsid w:val="003853D4"/>
    <w:rsid w:val="00391C3D"/>
    <w:rsid w:val="0039276E"/>
    <w:rsid w:val="003A2FFE"/>
    <w:rsid w:val="003B1ECC"/>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236AE"/>
    <w:rsid w:val="004361E3"/>
    <w:rsid w:val="004442EE"/>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372F"/>
    <w:rsid w:val="0065429C"/>
    <w:rsid w:val="00671D19"/>
    <w:rsid w:val="00672535"/>
    <w:rsid w:val="00677FDB"/>
    <w:rsid w:val="006811D2"/>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6492"/>
    <w:rsid w:val="006D437F"/>
    <w:rsid w:val="006D4479"/>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33DA9"/>
    <w:rsid w:val="00734FCC"/>
    <w:rsid w:val="007376E4"/>
    <w:rsid w:val="007501F5"/>
    <w:rsid w:val="00752C27"/>
    <w:rsid w:val="00757432"/>
    <w:rsid w:val="00764725"/>
    <w:rsid w:val="00772E27"/>
    <w:rsid w:val="0077629F"/>
    <w:rsid w:val="007824B7"/>
    <w:rsid w:val="00784BF2"/>
    <w:rsid w:val="00787D34"/>
    <w:rsid w:val="0079138D"/>
    <w:rsid w:val="0079420A"/>
    <w:rsid w:val="0079777B"/>
    <w:rsid w:val="007A46EA"/>
    <w:rsid w:val="007A4757"/>
    <w:rsid w:val="007A5E47"/>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13C21"/>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545F"/>
    <w:rsid w:val="0089609C"/>
    <w:rsid w:val="008967DA"/>
    <w:rsid w:val="00896AF5"/>
    <w:rsid w:val="0089730C"/>
    <w:rsid w:val="00897B58"/>
    <w:rsid w:val="00897E4A"/>
    <w:rsid w:val="00897FF6"/>
    <w:rsid w:val="008A0542"/>
    <w:rsid w:val="008A40F8"/>
    <w:rsid w:val="008B2303"/>
    <w:rsid w:val="008C626E"/>
    <w:rsid w:val="008C7BCC"/>
    <w:rsid w:val="008D024C"/>
    <w:rsid w:val="008D17B4"/>
    <w:rsid w:val="008D30E4"/>
    <w:rsid w:val="008E1574"/>
    <w:rsid w:val="008E431B"/>
    <w:rsid w:val="008E5BBE"/>
    <w:rsid w:val="008F3CFE"/>
    <w:rsid w:val="008F65D3"/>
    <w:rsid w:val="008F6DF0"/>
    <w:rsid w:val="009006D6"/>
    <w:rsid w:val="00904032"/>
    <w:rsid w:val="00905710"/>
    <w:rsid w:val="0091178C"/>
    <w:rsid w:val="00911E27"/>
    <w:rsid w:val="0091284C"/>
    <w:rsid w:val="00912A1F"/>
    <w:rsid w:val="00913CEB"/>
    <w:rsid w:val="00915400"/>
    <w:rsid w:val="00920D70"/>
    <w:rsid w:val="00923127"/>
    <w:rsid w:val="0092439A"/>
    <w:rsid w:val="00926298"/>
    <w:rsid w:val="00943A4D"/>
    <w:rsid w:val="00955ED1"/>
    <w:rsid w:val="009766D5"/>
    <w:rsid w:val="009853A5"/>
    <w:rsid w:val="009906A9"/>
    <w:rsid w:val="00990E4B"/>
    <w:rsid w:val="0099195A"/>
    <w:rsid w:val="009978E0"/>
    <w:rsid w:val="009A2F4B"/>
    <w:rsid w:val="009B0DF2"/>
    <w:rsid w:val="009B3143"/>
    <w:rsid w:val="009B4006"/>
    <w:rsid w:val="009C10DB"/>
    <w:rsid w:val="009C541D"/>
    <w:rsid w:val="009C5EF7"/>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06C41"/>
    <w:rsid w:val="00A16012"/>
    <w:rsid w:val="00A21E3E"/>
    <w:rsid w:val="00A25EB1"/>
    <w:rsid w:val="00A3191A"/>
    <w:rsid w:val="00A339F1"/>
    <w:rsid w:val="00A50005"/>
    <w:rsid w:val="00A526BF"/>
    <w:rsid w:val="00A52853"/>
    <w:rsid w:val="00A5698A"/>
    <w:rsid w:val="00A56E55"/>
    <w:rsid w:val="00A579E4"/>
    <w:rsid w:val="00A60552"/>
    <w:rsid w:val="00A65634"/>
    <w:rsid w:val="00A670D5"/>
    <w:rsid w:val="00A8215A"/>
    <w:rsid w:val="00A85BA7"/>
    <w:rsid w:val="00A87C98"/>
    <w:rsid w:val="00A92ED4"/>
    <w:rsid w:val="00A9511E"/>
    <w:rsid w:val="00AA0376"/>
    <w:rsid w:val="00AA149F"/>
    <w:rsid w:val="00AA2EAD"/>
    <w:rsid w:val="00AA3CB4"/>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3270"/>
    <w:rsid w:val="00B74F15"/>
    <w:rsid w:val="00B819C8"/>
    <w:rsid w:val="00B83C8B"/>
    <w:rsid w:val="00B95BF0"/>
    <w:rsid w:val="00BC319A"/>
    <w:rsid w:val="00BC3514"/>
    <w:rsid w:val="00BC4216"/>
    <w:rsid w:val="00BE0E44"/>
    <w:rsid w:val="00BE3975"/>
    <w:rsid w:val="00BF338E"/>
    <w:rsid w:val="00BF7C85"/>
    <w:rsid w:val="00C05475"/>
    <w:rsid w:val="00C065F6"/>
    <w:rsid w:val="00C16F64"/>
    <w:rsid w:val="00C212E6"/>
    <w:rsid w:val="00C2517B"/>
    <w:rsid w:val="00C27783"/>
    <w:rsid w:val="00C44DB4"/>
    <w:rsid w:val="00C47E4F"/>
    <w:rsid w:val="00C51726"/>
    <w:rsid w:val="00C61752"/>
    <w:rsid w:val="00C634A8"/>
    <w:rsid w:val="00C63FC7"/>
    <w:rsid w:val="00C64031"/>
    <w:rsid w:val="00C640B5"/>
    <w:rsid w:val="00C64D2C"/>
    <w:rsid w:val="00C67286"/>
    <w:rsid w:val="00C72D83"/>
    <w:rsid w:val="00C76F27"/>
    <w:rsid w:val="00C83C11"/>
    <w:rsid w:val="00C84C82"/>
    <w:rsid w:val="00C90C02"/>
    <w:rsid w:val="00C91F8F"/>
    <w:rsid w:val="00C939FE"/>
    <w:rsid w:val="00C9462A"/>
    <w:rsid w:val="00C967E6"/>
    <w:rsid w:val="00CA066C"/>
    <w:rsid w:val="00CA59DB"/>
    <w:rsid w:val="00CB08C1"/>
    <w:rsid w:val="00CB67BE"/>
    <w:rsid w:val="00CB7E92"/>
    <w:rsid w:val="00CC5035"/>
    <w:rsid w:val="00CD14E0"/>
    <w:rsid w:val="00CD2B4E"/>
    <w:rsid w:val="00CD438D"/>
    <w:rsid w:val="00CE19B4"/>
    <w:rsid w:val="00CE34F2"/>
    <w:rsid w:val="00D026B7"/>
    <w:rsid w:val="00D02C76"/>
    <w:rsid w:val="00D03716"/>
    <w:rsid w:val="00D06469"/>
    <w:rsid w:val="00D075A9"/>
    <w:rsid w:val="00D33AE0"/>
    <w:rsid w:val="00D3424E"/>
    <w:rsid w:val="00D34A48"/>
    <w:rsid w:val="00D378A3"/>
    <w:rsid w:val="00D41DF1"/>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720F"/>
    <w:rsid w:val="00DC25CE"/>
    <w:rsid w:val="00DC2D3C"/>
    <w:rsid w:val="00DC4553"/>
    <w:rsid w:val="00DC4C5D"/>
    <w:rsid w:val="00DC6514"/>
    <w:rsid w:val="00DD29B9"/>
    <w:rsid w:val="00DD3562"/>
    <w:rsid w:val="00DD4479"/>
    <w:rsid w:val="00DD6710"/>
    <w:rsid w:val="00DE4A47"/>
    <w:rsid w:val="00DF1DEC"/>
    <w:rsid w:val="00DF2EDA"/>
    <w:rsid w:val="00DF44F7"/>
    <w:rsid w:val="00DF5832"/>
    <w:rsid w:val="00DF7EBE"/>
    <w:rsid w:val="00E00C73"/>
    <w:rsid w:val="00E07275"/>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1B07"/>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C0B80"/>
    <w:rsid w:val="00EC1C08"/>
    <w:rsid w:val="00EC25F1"/>
    <w:rsid w:val="00EC351D"/>
    <w:rsid w:val="00EC45DB"/>
    <w:rsid w:val="00EC56D3"/>
    <w:rsid w:val="00EC67E5"/>
    <w:rsid w:val="00ED315F"/>
    <w:rsid w:val="00ED3E12"/>
    <w:rsid w:val="00ED48D9"/>
    <w:rsid w:val="00EE220B"/>
    <w:rsid w:val="00EE2900"/>
    <w:rsid w:val="00EE6783"/>
    <w:rsid w:val="00EF12B1"/>
    <w:rsid w:val="00F10995"/>
    <w:rsid w:val="00F13348"/>
    <w:rsid w:val="00F13ED8"/>
    <w:rsid w:val="00F15853"/>
    <w:rsid w:val="00F16823"/>
    <w:rsid w:val="00F17C5C"/>
    <w:rsid w:val="00F21AE9"/>
    <w:rsid w:val="00F2284F"/>
    <w:rsid w:val="00F26635"/>
    <w:rsid w:val="00F30197"/>
    <w:rsid w:val="00F3148F"/>
    <w:rsid w:val="00F33700"/>
    <w:rsid w:val="00F358B5"/>
    <w:rsid w:val="00F37A71"/>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B23B7"/>
    <w:rsid w:val="00FB3FF8"/>
    <w:rsid w:val="00FB481E"/>
    <w:rsid w:val="00FB5F81"/>
    <w:rsid w:val="00FB61C3"/>
    <w:rsid w:val="00FD5E30"/>
    <w:rsid w:val="00FE1036"/>
    <w:rsid w:val="00FE26C3"/>
    <w:rsid w:val="00FE32E7"/>
    <w:rsid w:val="00FE3EF6"/>
    <w:rsid w:val="00FE5BAD"/>
    <w:rsid w:val="00FE7D6B"/>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F37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851/it" TargetMode="External"/><Relationship Id="rId13" Type="http://schemas.openxmlformats.org/officeDocument/2006/relationships/hyperlink" Target="https://www.erco.com/press/7887/it" TargetMode="External"/><Relationship Id="rId18" Type="http://schemas.openxmlformats.org/officeDocument/2006/relationships/hyperlink" Target="https://www.erco.com/press/7851/it"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7887/it" TargetMode="External"/><Relationship Id="rId17" Type="http://schemas.openxmlformats.org/officeDocument/2006/relationships/image" Target="media/image1.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youtube.com/watch?v=P0uSVS066DE" TargetMode="Externa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887/it"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www.erco.com/press/7851/it"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hyperlink" Target="https://www.erco.com/press/7887/it"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851/it" TargetMode="External"/><Relationship Id="rId14" Type="http://schemas.openxmlformats.org/officeDocument/2006/relationships/hyperlink" Target="https://www.erco.com/press/7887/it" TargetMode="External"/><Relationship Id="rId22" Type="http://schemas.openxmlformats.org/officeDocument/2006/relationships/image" Target="media/image5.png"/><Relationship Id="rId27" Type="http://schemas.openxmlformats.org/officeDocument/2006/relationships/hyperlink" Target="https://press.erco.com/it"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4C3ED-7682-4FBA-86FE-94D85A3D8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1462</Words>
  <Characters>9211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10652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2023-12-21T09:50:00Z</dcterms:created>
  <dcterms:modified xsi:type="dcterms:W3CDTF">2024-01-15T09:52:00Z</dcterms:modified>
</cp:coreProperties>
</file>