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B2AEB" w14:textId="3F95BA09" w:rsidR="00D67FCD" w:rsidRPr="00205AEA" w:rsidRDefault="00352CB5" w:rsidP="00D67FCD">
      <w:pPr>
        <w:pStyle w:val="ERCOberschrift"/>
      </w:pPr>
      <w:r w:rsidRPr="00205AEA">
        <w:t>«Luz en lugar de luminarias» para crear efectos mágicos:</w:t>
      </w:r>
    </w:p>
    <w:p w14:paraId="0E5A4FEB" w14:textId="4150D695" w:rsidR="00D67FCD" w:rsidRPr="00205AEA" w:rsidRDefault="00352CB5" w:rsidP="00D67FCD">
      <w:pPr>
        <w:pStyle w:val="ERCOberschrift"/>
      </w:pPr>
      <w:r w:rsidRPr="00205AEA">
        <w:t>los proyectores empotrables Axis de ERCO</w:t>
      </w:r>
    </w:p>
    <w:p w14:paraId="21400E3A" w14:textId="77777777" w:rsidR="003853D4" w:rsidRPr="00205AEA" w:rsidRDefault="003853D4" w:rsidP="003853D4">
      <w:pPr>
        <w:pStyle w:val="ERCOberschrift"/>
        <w:rPr>
          <w:b w:val="0"/>
        </w:rPr>
      </w:pPr>
    </w:p>
    <w:p w14:paraId="14AE08C0" w14:textId="602CE788" w:rsidR="00D67FCD" w:rsidRPr="00205AEA" w:rsidRDefault="00D67FCD" w:rsidP="00D67FCD">
      <w:pPr>
        <w:pStyle w:val="ERCOberschrift"/>
      </w:pPr>
      <w:proofErr w:type="spellStart"/>
      <w:r w:rsidRPr="00205AEA">
        <w:t>Lüdenscheid</w:t>
      </w:r>
      <w:proofErr w:type="spellEnd"/>
      <w:r w:rsidRPr="00205AEA">
        <w:t xml:space="preserve">, </w:t>
      </w:r>
      <w:r w:rsidR="00DA473F" w:rsidRPr="00205AEA">
        <w:t>Marzo 20</w:t>
      </w:r>
      <w:r w:rsidR="00B0721C">
        <w:t>2</w:t>
      </w:r>
      <w:r w:rsidR="00DA473F" w:rsidRPr="00205AEA">
        <w:t>5</w:t>
      </w:r>
      <w:r w:rsidRPr="00205AEA">
        <w:t xml:space="preserve">. Cuando un efecto luminoso no se puede asignar fácilmente a una fuente de luz concreta, entonces surge la magia. El secreto técnico radica en luminarias discretas, con un marcado efecto antideslumbrante y una distribución de la luz de haz estrecho. Esta es una de las principales capacidades de ERCO desde hace muchos años. En entornos con luminosidad atenuada no se requiere mucha potencia: lo ideal son fuentes luminosas en miniatura y casi invisibles, como los nuevos </w:t>
      </w:r>
      <w:hyperlink r:id="rId11" w:history="1">
        <w:r w:rsidRPr="00205AEA">
          <w:rPr>
            <w:rStyle w:val="Hyperlink"/>
          </w:rPr>
          <w:t>proyectores empotrables Axis</w:t>
        </w:r>
      </w:hyperlink>
      <w:r w:rsidRPr="00205AEA">
        <w:t>.</w:t>
      </w:r>
    </w:p>
    <w:p w14:paraId="778B1114" w14:textId="77777777" w:rsidR="003853D4" w:rsidRPr="00205AEA" w:rsidRDefault="003853D4" w:rsidP="003853D4">
      <w:pPr>
        <w:pStyle w:val="ERCOberschrift"/>
      </w:pPr>
    </w:p>
    <w:p w14:paraId="3E9BD674" w14:textId="3946839F" w:rsidR="00151D2F" w:rsidRPr="00205AEA" w:rsidRDefault="00151D2F" w:rsidP="00D67FCD">
      <w:pPr>
        <w:pStyle w:val="ERCOberschrift"/>
        <w:rPr>
          <w:b w:val="0"/>
          <w:bCs w:val="0"/>
        </w:rPr>
      </w:pPr>
      <w:r w:rsidRPr="00205AEA">
        <w:rPr>
          <w:b w:val="0"/>
        </w:rPr>
        <w:t xml:space="preserve">Para crear experiencias intensas con la luz, los diseñadores de iluminación suelen trabajar a partir de la oscuridad, tal como se deduce de la práctica común en la iluminación de escenarios y eventos. Estos ambientes poco iluminados se dan en exposiciones o en bares, restaurantes o </w:t>
      </w:r>
      <w:proofErr w:type="spellStart"/>
      <w:r w:rsidRPr="00205AEA">
        <w:rPr>
          <w:b w:val="0"/>
        </w:rPr>
        <w:t>lounges</w:t>
      </w:r>
      <w:proofErr w:type="spellEnd"/>
      <w:r w:rsidRPr="00205AEA">
        <w:rPr>
          <w:b w:val="0"/>
        </w:rPr>
        <w:t xml:space="preserve">, pero también en viviendas particulares. En esos espacios no se necesita una potencia luminosa extrema para crear acentos eficaces. Es más importante contar con ópticas eficientes de haz estrecho en luminarias que desaparecen de la vista gracias a la miniaturización y al control perfecto del deslumbramiento. Los nuevos </w:t>
      </w:r>
      <w:hyperlink r:id="rId12" w:history="1">
        <w:r w:rsidRPr="00205AEA">
          <w:rPr>
            <w:rStyle w:val="Hyperlink"/>
            <w:b w:val="0"/>
          </w:rPr>
          <w:t>proyectores empotrables Axis</w:t>
        </w:r>
      </w:hyperlink>
      <w:r w:rsidRPr="00205AEA">
        <w:rPr>
          <w:b w:val="0"/>
        </w:rPr>
        <w:t xml:space="preserve"> de ERCO cumplen precisamente estos criterios: crean luz como de la nada.  </w:t>
      </w:r>
    </w:p>
    <w:p w14:paraId="647C6FD3" w14:textId="77777777" w:rsidR="00151D2F" w:rsidRPr="00205AEA" w:rsidRDefault="00151D2F" w:rsidP="00D67FCD">
      <w:pPr>
        <w:pStyle w:val="ERCOberschrift"/>
        <w:rPr>
          <w:b w:val="0"/>
          <w:bCs w:val="0"/>
        </w:rPr>
      </w:pPr>
    </w:p>
    <w:p w14:paraId="19406EC9" w14:textId="219DDDB6" w:rsidR="00801203" w:rsidRPr="00205AEA" w:rsidRDefault="00801203" w:rsidP="00D67FCD">
      <w:pPr>
        <w:pStyle w:val="ERCOberschrift"/>
      </w:pPr>
      <w:r w:rsidRPr="00205AEA">
        <w:t>Modulares y en miniatura</w:t>
      </w:r>
    </w:p>
    <w:p w14:paraId="4E52A307" w14:textId="77777777" w:rsidR="00801203" w:rsidRPr="00205AEA" w:rsidRDefault="00801203" w:rsidP="00D67FCD">
      <w:pPr>
        <w:pStyle w:val="ERCOberschrift"/>
        <w:rPr>
          <w:b w:val="0"/>
          <w:bCs w:val="0"/>
        </w:rPr>
      </w:pPr>
    </w:p>
    <w:p w14:paraId="3F1F5AA6" w14:textId="317BD0F2" w:rsidR="000D3F3F" w:rsidRPr="00205AEA" w:rsidRDefault="00A74706" w:rsidP="00D67FCD">
      <w:pPr>
        <w:pStyle w:val="ERCOberschrift"/>
        <w:rPr>
          <w:b w:val="0"/>
          <w:bCs w:val="0"/>
        </w:rPr>
      </w:pPr>
      <w:r w:rsidRPr="00205AEA">
        <w:rPr>
          <w:b w:val="0"/>
        </w:rPr>
        <w:t xml:space="preserve">La </w:t>
      </w:r>
      <w:hyperlink r:id="rId13" w:history="1">
        <w:r w:rsidRPr="00205AEA">
          <w:rPr>
            <w:rStyle w:val="Hyperlink"/>
            <w:b w:val="0"/>
          </w:rPr>
          <w:t>gama Axis</w:t>
        </w:r>
      </w:hyperlink>
      <w:r w:rsidRPr="00205AEA">
        <w:rPr>
          <w:b w:val="0"/>
        </w:rPr>
        <w:t xml:space="preserve"> incluye </w:t>
      </w:r>
      <w:hyperlink r:id="rId14" w:history="1">
        <w:r w:rsidRPr="00205AEA">
          <w:rPr>
            <w:rStyle w:val="Hyperlink"/>
            <w:b w:val="0"/>
          </w:rPr>
          <w:t>proyectores empotrables en miniatura</w:t>
        </w:r>
      </w:hyperlink>
      <w:r w:rsidRPr="00205AEA">
        <w:rPr>
          <w:b w:val="0"/>
        </w:rPr>
        <w:t xml:space="preserve"> con un diámetro de emisión de luz de tan solo 17mm en varias configuraciones: individualmente en un marco empotrado de un proyector o bien agrupados en un marco empotrado de dos o cuatro, en ningún caso se requiere más de 28mm de profundidad de empotramiento. Es posible inclinar 140° y girar 360° cada uno de los cabezales de forma independiente. Así resulta extremadamente sencillo alinearlos con precisión respecto a los objetos o las </w:t>
      </w:r>
      <w:r w:rsidRPr="00205AEA">
        <w:rPr>
          <w:b w:val="0"/>
        </w:rPr>
        <w:lastRenderedPageBreak/>
        <w:t xml:space="preserve">superficies de destino. Las ópticas de lente de alta eficiencia están disponibles con las distribuciones luminosas rotacionalmente simétricas spot (17°), </w:t>
      </w:r>
      <w:proofErr w:type="spellStart"/>
      <w:r w:rsidRPr="00205AEA">
        <w:rPr>
          <w:b w:val="0"/>
        </w:rPr>
        <w:t>flood</w:t>
      </w:r>
      <w:proofErr w:type="spellEnd"/>
      <w:r w:rsidRPr="00205AEA">
        <w:rPr>
          <w:b w:val="0"/>
        </w:rPr>
        <w:t xml:space="preserve"> (32°) y </w:t>
      </w:r>
      <w:proofErr w:type="spellStart"/>
      <w:r w:rsidRPr="00205AEA">
        <w:rPr>
          <w:b w:val="0"/>
        </w:rPr>
        <w:t>wide</w:t>
      </w:r>
      <w:proofErr w:type="spellEnd"/>
      <w:r w:rsidRPr="00205AEA">
        <w:rPr>
          <w:b w:val="0"/>
        </w:rPr>
        <w:t xml:space="preserve"> </w:t>
      </w:r>
      <w:proofErr w:type="spellStart"/>
      <w:r w:rsidRPr="00205AEA">
        <w:rPr>
          <w:b w:val="0"/>
        </w:rPr>
        <w:t>flood</w:t>
      </w:r>
      <w:proofErr w:type="spellEnd"/>
      <w:r w:rsidRPr="00205AEA">
        <w:rPr>
          <w:b w:val="0"/>
        </w:rPr>
        <w:t xml:space="preserve"> (47°) y, si es necesario, se pueden cambiar sin herramientas. </w:t>
      </w:r>
    </w:p>
    <w:p w14:paraId="6338F97C" w14:textId="77777777" w:rsidR="005A742F" w:rsidRPr="00205AEA" w:rsidRDefault="005A742F" w:rsidP="00D67FCD">
      <w:pPr>
        <w:pStyle w:val="ERCOberschrift"/>
        <w:rPr>
          <w:b w:val="0"/>
          <w:bCs w:val="0"/>
        </w:rPr>
      </w:pPr>
    </w:p>
    <w:p w14:paraId="2693BCA6" w14:textId="26143B87" w:rsidR="008364B5" w:rsidRPr="00205AEA" w:rsidRDefault="000D3F3F" w:rsidP="00D67FCD">
      <w:pPr>
        <w:pStyle w:val="ERCOberschrift"/>
        <w:rPr>
          <w:b w:val="0"/>
          <w:bCs w:val="0"/>
        </w:rPr>
      </w:pPr>
      <w:r w:rsidRPr="00205AEA">
        <w:rPr>
          <w:b w:val="0"/>
        </w:rPr>
        <w:t xml:space="preserve">Los filtros encajables y los accesorios amplían las posibilidades creativas, por </w:t>
      </w:r>
      <w:proofErr w:type="gramStart"/>
      <w:r w:rsidRPr="00205AEA">
        <w:rPr>
          <w:b w:val="0"/>
        </w:rPr>
        <w:t>ejemplo</w:t>
      </w:r>
      <w:proofErr w:type="gramEnd"/>
      <w:r w:rsidRPr="00205AEA">
        <w:rPr>
          <w:b w:val="0"/>
        </w:rPr>
        <w:t xml:space="preserve"> con filtros de corrección para ajustar la composición espectral de la luz, con lentes </w:t>
      </w:r>
      <w:proofErr w:type="spellStart"/>
      <w:r w:rsidRPr="00205AEA">
        <w:rPr>
          <w:b w:val="0"/>
        </w:rPr>
        <w:t>soft-focus</w:t>
      </w:r>
      <w:proofErr w:type="spellEnd"/>
      <w:r w:rsidRPr="00205AEA">
        <w:rPr>
          <w:b w:val="0"/>
        </w:rPr>
        <w:t xml:space="preserve"> o </w:t>
      </w:r>
      <w:proofErr w:type="spellStart"/>
      <w:r w:rsidRPr="00205AEA">
        <w:rPr>
          <w:b w:val="0"/>
        </w:rPr>
        <w:t>sculpture</w:t>
      </w:r>
      <w:proofErr w:type="spellEnd"/>
      <w:r w:rsidRPr="00205AEA">
        <w:rPr>
          <w:b w:val="0"/>
        </w:rPr>
        <w:t xml:space="preserve"> para influir en el cono de luz y con </w:t>
      </w:r>
      <w:proofErr w:type="spellStart"/>
      <w:r w:rsidRPr="00205AEA">
        <w:rPr>
          <w:b w:val="0"/>
        </w:rPr>
        <w:t>snoots</w:t>
      </w:r>
      <w:proofErr w:type="spellEnd"/>
      <w:r w:rsidRPr="00205AEA">
        <w:rPr>
          <w:b w:val="0"/>
        </w:rPr>
        <w:t xml:space="preserve"> o rejillas alveolares para aumentar aún más el gran confort visual. </w:t>
      </w:r>
    </w:p>
    <w:p w14:paraId="2BBB69D6" w14:textId="77777777" w:rsidR="008364B5" w:rsidRPr="00205AEA" w:rsidRDefault="008364B5" w:rsidP="00D67FCD">
      <w:pPr>
        <w:pStyle w:val="ERCOberschrift"/>
        <w:rPr>
          <w:b w:val="0"/>
          <w:bCs w:val="0"/>
        </w:rPr>
      </w:pPr>
    </w:p>
    <w:p w14:paraId="6CA5C6F2" w14:textId="03070B5E" w:rsidR="00801203" w:rsidRPr="00205AEA" w:rsidRDefault="00801203" w:rsidP="00D67FCD">
      <w:pPr>
        <w:pStyle w:val="ERCOberschrift"/>
      </w:pPr>
      <w:r w:rsidRPr="00205AEA">
        <w:t>Más luxes por vatio con calidad de museo</w:t>
      </w:r>
    </w:p>
    <w:p w14:paraId="3BA393ED" w14:textId="77777777" w:rsidR="00801203" w:rsidRPr="00205AEA" w:rsidRDefault="00801203" w:rsidP="00D67FCD">
      <w:pPr>
        <w:pStyle w:val="ERCOberschrift"/>
        <w:rPr>
          <w:b w:val="0"/>
          <w:bCs w:val="0"/>
        </w:rPr>
      </w:pPr>
    </w:p>
    <w:p w14:paraId="0F21C7D3" w14:textId="4C344B32" w:rsidR="005A742F" w:rsidRPr="00205AEA" w:rsidRDefault="005A742F" w:rsidP="00D67FCD">
      <w:pPr>
        <w:pStyle w:val="ERCOberschrift"/>
        <w:rPr>
          <w:b w:val="0"/>
          <w:bCs w:val="0"/>
        </w:rPr>
      </w:pPr>
      <w:r w:rsidRPr="00205AEA">
        <w:rPr>
          <w:b w:val="0"/>
        </w:rPr>
        <w:t xml:space="preserve">Las ópticas de lente de ERCO tienen fama de proyectar la luz de una forma especialmente eficaz sobre la superficie de destino. Según los cálculos del fabricante, este es también el caso de </w:t>
      </w:r>
      <w:hyperlink r:id="rId15" w:history="1">
        <w:r w:rsidRPr="00205AEA">
          <w:rPr>
            <w:rStyle w:val="Hyperlink"/>
            <w:b w:val="0"/>
          </w:rPr>
          <w:t>Axis</w:t>
        </w:r>
      </w:hyperlink>
      <w:r w:rsidRPr="00205AEA">
        <w:rPr>
          <w:b w:val="0"/>
        </w:rPr>
        <w:t xml:space="preserve">: a una distancia de 2 metros, un proyector en miniatura con óptica puntual genera hasta 200 lux en la superficie de destino con una potencia </w:t>
      </w:r>
      <w:r w:rsidR="0038221C" w:rsidRPr="00205AEA">
        <w:rPr>
          <w:b w:val="0"/>
        </w:rPr>
        <w:t>instalada</w:t>
      </w:r>
      <w:r w:rsidRPr="00205AEA">
        <w:rPr>
          <w:b w:val="0"/>
        </w:rPr>
        <w:t xml:space="preserve"> de solo </w:t>
      </w:r>
      <w:r w:rsidR="0038221C" w:rsidRPr="00205AEA">
        <w:rPr>
          <w:b w:val="0"/>
        </w:rPr>
        <w:t>1</w:t>
      </w:r>
      <w:r w:rsidRPr="00205AEA">
        <w:rPr>
          <w:b w:val="0"/>
        </w:rPr>
        <w:t xml:space="preserve">W. Gracias a su estrecha relación con las </w:t>
      </w:r>
      <w:hyperlink r:id="rId16" w:history="1">
        <w:r w:rsidRPr="00205AEA">
          <w:rPr>
            <w:rStyle w:val="Hyperlink"/>
            <w:b w:val="0"/>
          </w:rPr>
          <w:t>luminarias de escaparate Axis</w:t>
        </w:r>
      </w:hyperlink>
      <w:r w:rsidRPr="00205AEA">
        <w:rPr>
          <w:b w:val="0"/>
        </w:rPr>
        <w:t xml:space="preserve">, la versión para el uso arquitectónico también ofrece la misma calidad de luz que en un museo, con una larga vida útil de 50 000 horas de servicio (L90/B10), una alta fidelidad cromática (1,5 SCDM) y una excelente reproducción del color de hasta CRI 97. </w:t>
      </w:r>
    </w:p>
    <w:p w14:paraId="06454C8E" w14:textId="77777777" w:rsidR="00504DB8" w:rsidRPr="00205AEA" w:rsidRDefault="00504DB8" w:rsidP="00D67FCD">
      <w:pPr>
        <w:pStyle w:val="ERCOberschrift"/>
        <w:rPr>
          <w:b w:val="0"/>
          <w:bCs w:val="0"/>
        </w:rPr>
      </w:pPr>
    </w:p>
    <w:p w14:paraId="349EE7D9" w14:textId="67C1864D" w:rsidR="00801203" w:rsidRPr="00205AEA" w:rsidRDefault="00801203" w:rsidP="00D67FCD">
      <w:pPr>
        <w:pStyle w:val="ERCOberschrift"/>
      </w:pPr>
      <w:r w:rsidRPr="00205AEA">
        <w:t>Funcionamiento adaptable, diseño individual</w:t>
      </w:r>
    </w:p>
    <w:p w14:paraId="2C830F98" w14:textId="77777777" w:rsidR="00801203" w:rsidRPr="00205AEA" w:rsidRDefault="00801203" w:rsidP="00D67FCD">
      <w:pPr>
        <w:pStyle w:val="ERCOberschrift"/>
        <w:rPr>
          <w:b w:val="0"/>
          <w:bCs w:val="0"/>
        </w:rPr>
      </w:pPr>
    </w:p>
    <w:p w14:paraId="49EC20F8" w14:textId="1E7AF086" w:rsidR="00504DB8" w:rsidRPr="00205AEA" w:rsidRDefault="00504DB8" w:rsidP="00D67FCD">
      <w:pPr>
        <w:pStyle w:val="ERCOberschrift"/>
        <w:rPr>
          <w:b w:val="0"/>
          <w:bCs w:val="0"/>
        </w:rPr>
      </w:pPr>
      <w:r w:rsidRPr="00205AEA">
        <w:rPr>
          <w:b w:val="0"/>
        </w:rPr>
        <w:t xml:space="preserve">Al igual que los propios cabezales de iluminación, los equipos eléctricos independientes también son especialmente compactos, por lo que se pueden instalar en espacios reducidos. Cada uno de ellos alimenta 1-2 o de 3 a 7 cabezales de iluminación, y ofrecen una regulación de la intensidad digital inalámbrica opcional a través de </w:t>
      </w:r>
      <w:hyperlink r:id="rId17" w:history="1">
        <w:proofErr w:type="spellStart"/>
        <w:r w:rsidRPr="00205AEA">
          <w:rPr>
            <w:rStyle w:val="Hyperlink"/>
            <w:b w:val="0"/>
          </w:rPr>
          <w:t>Casambi</w:t>
        </w:r>
        <w:proofErr w:type="spellEnd"/>
        <w:r w:rsidRPr="00205AEA">
          <w:rPr>
            <w:rStyle w:val="Hyperlink"/>
            <w:b w:val="0"/>
          </w:rPr>
          <w:t xml:space="preserve"> Bluetooth</w:t>
        </w:r>
      </w:hyperlink>
      <w:r w:rsidRPr="00205AEA">
        <w:rPr>
          <w:b w:val="0"/>
        </w:rPr>
        <w:t xml:space="preserve">. Otra ventaja radica en el excelente comportamiento de regulación de la intensidad de hasta el 1%, algo importante para una luz ambiental adaptada a la ocasión, por </w:t>
      </w:r>
      <w:proofErr w:type="gramStart"/>
      <w:r w:rsidRPr="00205AEA">
        <w:rPr>
          <w:b w:val="0"/>
        </w:rPr>
        <w:t>ejemplo</w:t>
      </w:r>
      <w:proofErr w:type="gramEnd"/>
      <w:r w:rsidRPr="00205AEA">
        <w:rPr>
          <w:b w:val="0"/>
        </w:rPr>
        <w:t xml:space="preserve"> </w:t>
      </w:r>
      <w:r w:rsidRPr="00205AEA">
        <w:rPr>
          <w:b w:val="0"/>
        </w:rPr>
        <w:lastRenderedPageBreak/>
        <w:t>en la hostelería. Si así se desea, los cabezales de iluminación y los marcos empotrables de Axis pueden adaptar sus matices cromáticos a interiores correspondientemente sofisticados mediante «</w:t>
      </w:r>
      <w:hyperlink r:id="rId18" w:history="1">
        <w:r w:rsidRPr="00205AEA">
          <w:rPr>
            <w:rStyle w:val="Hyperlink"/>
            <w:b w:val="0"/>
          </w:rPr>
          <w:t>ERCO individual</w:t>
        </w:r>
      </w:hyperlink>
      <w:r w:rsidRPr="00205AEA">
        <w:rPr>
          <w:b w:val="0"/>
        </w:rPr>
        <w:t xml:space="preserve">». A pesar de su formato en miniatura, esta combinación de adaptabilidad y excelente rendimiento convierte a los </w:t>
      </w:r>
      <w:hyperlink r:id="rId19" w:history="1">
        <w:r w:rsidRPr="00205AEA">
          <w:rPr>
            <w:rStyle w:val="Hyperlink"/>
            <w:b w:val="0"/>
          </w:rPr>
          <w:t>proyectores empotrables Axis</w:t>
        </w:r>
      </w:hyperlink>
      <w:r w:rsidRPr="00205AEA">
        <w:rPr>
          <w:b w:val="0"/>
        </w:rPr>
        <w:t xml:space="preserve"> en herramientas únicas altamente funcionales y potentes para la iluminación escénica.</w:t>
      </w:r>
    </w:p>
    <w:p w14:paraId="2F824FFB" w14:textId="77777777" w:rsidR="008364B5" w:rsidRDefault="008364B5" w:rsidP="00D67FCD">
      <w:pPr>
        <w:pStyle w:val="ERCOberschrift"/>
        <w:rPr>
          <w:b w:val="0"/>
          <w:bCs w:val="0"/>
        </w:rPr>
      </w:pPr>
    </w:p>
    <w:p w14:paraId="03788FFA" w14:textId="77777777" w:rsidR="009B052B" w:rsidRDefault="009B052B" w:rsidP="00D67FCD">
      <w:pPr>
        <w:pStyle w:val="ERCOberschrift"/>
        <w:rPr>
          <w:b w:val="0"/>
          <w:bCs w:val="0"/>
        </w:rPr>
      </w:pPr>
    </w:p>
    <w:p w14:paraId="59EE481C" w14:textId="77777777" w:rsidR="009B052B" w:rsidRPr="00205AEA" w:rsidRDefault="009B052B" w:rsidP="00D67FCD">
      <w:pPr>
        <w:pStyle w:val="ERCOberschrift"/>
        <w:rPr>
          <w:b w:val="0"/>
          <w:bCs w:val="0"/>
        </w:rPr>
      </w:pPr>
    </w:p>
    <w:p w14:paraId="08F647BB" w14:textId="778B7FCD" w:rsidR="001852D1" w:rsidRPr="009B052B" w:rsidRDefault="009B052B" w:rsidP="00E3228C">
      <w:pPr>
        <w:pStyle w:val="ERCOText"/>
        <w:outlineLvl w:val="0"/>
        <w:rPr>
          <w:rStyle w:val="Ohne"/>
          <w:b/>
          <w:bCs/>
        </w:rPr>
      </w:pPr>
      <w:r w:rsidRPr="009B052B">
        <w:rPr>
          <w:rStyle w:val="Ohne"/>
          <w:b/>
          <w:bCs/>
        </w:rPr>
        <w:t>Mas sobre Axis:</w:t>
      </w:r>
    </w:p>
    <w:p w14:paraId="0DDC790D" w14:textId="10FB70EF" w:rsidR="009B052B" w:rsidRDefault="00AA3D7F" w:rsidP="009B052B">
      <w:pPr>
        <w:pStyle w:val="ERCOText"/>
        <w:outlineLvl w:val="0"/>
      </w:pPr>
      <w:hyperlink r:id="rId20" w:history="1">
        <w:r>
          <w:rPr>
            <w:rStyle w:val="Hyperlink"/>
            <w:b/>
            <w:bCs/>
          </w:rPr>
          <w:t>https://www.erco.com/press/8019/es</w:t>
        </w:r>
      </w:hyperlink>
    </w:p>
    <w:p w14:paraId="7A0F3FB2" w14:textId="363504FE" w:rsidR="000B4B68" w:rsidRPr="00205AEA" w:rsidRDefault="00AA3D7F" w:rsidP="00E3228C">
      <w:pPr>
        <w:pStyle w:val="ERCOText"/>
        <w:outlineLvl w:val="0"/>
        <w:rPr>
          <w:rStyle w:val="Ohne"/>
        </w:rPr>
      </w:pPr>
      <w:r>
        <w:rPr>
          <w:noProof/>
        </w:rPr>
        <w:drawing>
          <wp:inline distT="0" distB="0" distL="0" distR="0" wp14:anchorId="7AB6D0D8" wp14:editId="18517F9E">
            <wp:extent cx="1128408" cy="1128408"/>
            <wp:effectExtent l="0" t="0" r="1905" b="1905"/>
            <wp:docPr id="200662516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625165" name="Grafik 2006625165"/>
                    <pic:cNvPicPr/>
                  </pic:nvPicPr>
                  <pic:blipFill>
                    <a:blip r:embed="rId21" cstate="screen">
                      <a:extLst>
                        <a:ext uri="{28A0092B-C50C-407E-A947-70E740481C1C}">
                          <a14:useLocalDpi xmlns:a14="http://schemas.microsoft.com/office/drawing/2010/main"/>
                        </a:ext>
                      </a:extLst>
                    </a:blip>
                    <a:stretch>
                      <a:fillRect/>
                    </a:stretch>
                  </pic:blipFill>
                  <pic:spPr>
                    <a:xfrm>
                      <a:off x="0" y="0"/>
                      <a:ext cx="1149196" cy="1149196"/>
                    </a:xfrm>
                    <a:prstGeom prst="rect">
                      <a:avLst/>
                    </a:prstGeom>
                  </pic:spPr>
                </pic:pic>
              </a:graphicData>
            </a:graphic>
          </wp:inline>
        </w:drawing>
      </w:r>
    </w:p>
    <w:p w14:paraId="03271848" w14:textId="77777777" w:rsidR="001A2B6F" w:rsidRPr="002920BE" w:rsidRDefault="001A2B6F" w:rsidP="001A2B6F">
      <w:pPr>
        <w:pStyle w:val="ERCOText"/>
        <w:outlineLvl w:val="0"/>
        <w:rPr>
          <w:rStyle w:val="Ohne"/>
          <w:bCs/>
          <w:color w:val="FF0000"/>
          <w:lang w:val="pt-PT"/>
        </w:rPr>
      </w:pPr>
      <w:r w:rsidRPr="002920BE">
        <w:rPr>
          <w:rStyle w:val="Ohne"/>
          <w:b/>
          <w:color w:val="FF0000"/>
          <w:lang w:val="pt-PT"/>
        </w:rPr>
        <w:t xml:space="preserve">Nota a la </w:t>
      </w:r>
      <w:r w:rsidRPr="002920BE">
        <w:rPr>
          <w:rStyle w:val="Ohne"/>
          <w:b/>
          <w:color w:val="FF0000"/>
        </w:rPr>
        <w:t>redacción</w:t>
      </w:r>
      <w:r w:rsidRPr="002920BE">
        <w:rPr>
          <w:rStyle w:val="Ohne"/>
          <w:b/>
          <w:color w:val="FF0000"/>
          <w:lang w:val="pt-PT"/>
        </w:rPr>
        <w:t>:</w:t>
      </w:r>
      <w:r w:rsidRPr="002920BE">
        <w:rPr>
          <w:rStyle w:val="Ohne"/>
          <w:bCs/>
          <w:color w:val="FF0000"/>
          <w:lang w:val="pt-PT"/>
        </w:rPr>
        <w:t xml:space="preserve"> </w:t>
      </w:r>
      <w:r w:rsidRPr="002920BE">
        <w:rPr>
          <w:bCs/>
          <w:color w:val="FF0000"/>
        </w:rPr>
        <w:t>Por favor, utilice este link: sus lectores se beneficiaran de un recorrido continuo de usuario y más información a</w:t>
      </w:r>
      <w:r>
        <w:rPr>
          <w:bCs/>
          <w:color w:val="FF0000"/>
        </w:rPr>
        <w:t>c</w:t>
      </w:r>
      <w:r w:rsidRPr="002920BE">
        <w:rPr>
          <w:bCs/>
          <w:color w:val="FF0000"/>
        </w:rPr>
        <w:t>erca de este comunicado de prensa. Este enlace permanecerá permanentemente activo.</w:t>
      </w:r>
    </w:p>
    <w:p w14:paraId="2930FCE6" w14:textId="77777777" w:rsidR="001852D1" w:rsidRPr="001A2B6F" w:rsidRDefault="001852D1" w:rsidP="00E3228C">
      <w:pPr>
        <w:pStyle w:val="ERCOText"/>
        <w:outlineLvl w:val="0"/>
        <w:rPr>
          <w:rStyle w:val="Ohne"/>
          <w:lang w:val="pt-PT"/>
        </w:rPr>
      </w:pPr>
    </w:p>
    <w:p w14:paraId="045EB9B1" w14:textId="77777777" w:rsidR="001852D1" w:rsidRDefault="001852D1" w:rsidP="00E3228C">
      <w:pPr>
        <w:pStyle w:val="ERCOText"/>
        <w:outlineLvl w:val="0"/>
        <w:rPr>
          <w:rStyle w:val="Ohne"/>
          <w:b/>
          <w:bCs/>
        </w:rPr>
      </w:pPr>
    </w:p>
    <w:p w14:paraId="051F077A" w14:textId="77777777" w:rsidR="009B052B" w:rsidRPr="00205AEA" w:rsidRDefault="009B052B" w:rsidP="00E3228C">
      <w:pPr>
        <w:pStyle w:val="ERCOText"/>
        <w:outlineLvl w:val="0"/>
        <w:rPr>
          <w:rStyle w:val="Ohne"/>
          <w:b/>
          <w:bCs/>
        </w:rPr>
      </w:pPr>
    </w:p>
    <w:p w14:paraId="18AA1697" w14:textId="77777777" w:rsidR="001A2B6F" w:rsidRDefault="001A2B6F">
      <w:pPr>
        <w:rPr>
          <w:rFonts w:ascii="Arial" w:hAnsi="Arial" w:cs="Arial"/>
          <w:b/>
          <w:sz w:val="22"/>
          <w:szCs w:val="22"/>
        </w:rPr>
      </w:pPr>
      <w:r>
        <w:rPr>
          <w:b/>
        </w:rPr>
        <w:br w:type="page"/>
      </w:r>
    </w:p>
    <w:p w14:paraId="001A0385" w14:textId="15CA9B07" w:rsidR="00684A21" w:rsidRDefault="00684A21" w:rsidP="00684A21">
      <w:pPr>
        <w:pStyle w:val="ERCOText"/>
        <w:outlineLvl w:val="0"/>
        <w:rPr>
          <w:b/>
        </w:rPr>
      </w:pPr>
      <w:r w:rsidRPr="00205AEA">
        <w:rPr>
          <w:b/>
        </w:rPr>
        <w:lastRenderedPageBreak/>
        <w:t>Características técnicas</w:t>
      </w:r>
    </w:p>
    <w:p w14:paraId="0105A6F7" w14:textId="53C11BFB" w:rsidR="00684A21" w:rsidRPr="00205AEA" w:rsidRDefault="00684A21" w:rsidP="001A2B6F">
      <w:pPr>
        <w:pStyle w:val="ERCOInfos"/>
        <w:spacing w:before="240"/>
        <w:ind w:left="2836" w:hanging="2836"/>
        <w:rPr>
          <w:sz w:val="22"/>
          <w:szCs w:val="22"/>
        </w:rPr>
      </w:pPr>
      <w:r w:rsidRPr="00205AEA">
        <w:rPr>
          <w:sz w:val="22"/>
        </w:rPr>
        <w:t xml:space="preserve">Sistema de lentes ERCO: </w:t>
      </w:r>
      <w:r w:rsidR="003576B1" w:rsidRPr="00205AEA">
        <w:rPr>
          <w:sz w:val="22"/>
        </w:rPr>
        <w:tab/>
      </w:r>
      <w:r w:rsidRPr="00205AEA">
        <w:rPr>
          <w:sz w:val="22"/>
        </w:rPr>
        <w:t xml:space="preserve">lente </w:t>
      </w:r>
      <w:proofErr w:type="spellStart"/>
      <w:r w:rsidRPr="00205AEA">
        <w:rPr>
          <w:sz w:val="22"/>
        </w:rPr>
        <w:t>Spherolit</w:t>
      </w:r>
      <w:proofErr w:type="spellEnd"/>
      <w:r w:rsidRPr="00205AEA">
        <w:rPr>
          <w:sz w:val="22"/>
        </w:rPr>
        <w:t>, óptica colimadora de polímero óptico</w:t>
      </w:r>
    </w:p>
    <w:p w14:paraId="50E2F433" w14:textId="2D7FB0F3" w:rsidR="00684A21" w:rsidRPr="00205AEA" w:rsidRDefault="00684A21" w:rsidP="001A2B6F">
      <w:pPr>
        <w:pStyle w:val="ERCOInfos"/>
        <w:spacing w:before="240"/>
        <w:rPr>
          <w:sz w:val="22"/>
          <w:szCs w:val="22"/>
        </w:rPr>
      </w:pPr>
      <w:r w:rsidRPr="00205AEA">
        <w:rPr>
          <w:sz w:val="22"/>
        </w:rPr>
        <w:t xml:space="preserve">Distribuciones luminosas: </w:t>
      </w:r>
      <w:r w:rsidRPr="00205AEA">
        <w:rPr>
          <w:sz w:val="22"/>
        </w:rPr>
        <w:tab/>
        <w:t>Spot (17°)</w:t>
      </w:r>
    </w:p>
    <w:p w14:paraId="2DBF1FA8" w14:textId="16B423EF" w:rsidR="00684A21" w:rsidRPr="00205AEA" w:rsidRDefault="00684A21" w:rsidP="001A2B6F">
      <w:pPr>
        <w:pStyle w:val="ERCOInfos"/>
        <w:spacing w:before="240"/>
        <w:rPr>
          <w:sz w:val="22"/>
          <w:szCs w:val="22"/>
        </w:rPr>
      </w:pPr>
      <w:r w:rsidRPr="00205AEA">
        <w:rPr>
          <w:sz w:val="22"/>
        </w:rPr>
        <w:tab/>
      </w:r>
      <w:r w:rsidRPr="00205AEA">
        <w:rPr>
          <w:sz w:val="22"/>
        </w:rPr>
        <w:tab/>
      </w:r>
      <w:r w:rsidRPr="00205AEA">
        <w:rPr>
          <w:sz w:val="22"/>
        </w:rPr>
        <w:tab/>
      </w:r>
      <w:r w:rsidR="003576B1" w:rsidRPr="00205AEA">
        <w:rPr>
          <w:sz w:val="22"/>
        </w:rPr>
        <w:tab/>
      </w:r>
      <w:proofErr w:type="spellStart"/>
      <w:r w:rsidRPr="00205AEA">
        <w:rPr>
          <w:sz w:val="22"/>
        </w:rPr>
        <w:t>Flood</w:t>
      </w:r>
      <w:proofErr w:type="spellEnd"/>
      <w:r w:rsidRPr="00205AEA">
        <w:rPr>
          <w:sz w:val="22"/>
        </w:rPr>
        <w:t xml:space="preserve"> (32°)</w:t>
      </w:r>
    </w:p>
    <w:p w14:paraId="182E4800" w14:textId="17D35082" w:rsidR="00684A21" w:rsidRPr="00205AEA" w:rsidRDefault="00684A21" w:rsidP="001A2B6F">
      <w:pPr>
        <w:pStyle w:val="ERCOInfos"/>
        <w:spacing w:before="240"/>
        <w:rPr>
          <w:sz w:val="22"/>
          <w:szCs w:val="22"/>
        </w:rPr>
      </w:pPr>
      <w:r w:rsidRPr="00205AEA">
        <w:rPr>
          <w:sz w:val="22"/>
        </w:rPr>
        <w:tab/>
      </w:r>
      <w:r w:rsidRPr="00205AEA">
        <w:rPr>
          <w:sz w:val="22"/>
        </w:rPr>
        <w:tab/>
      </w:r>
      <w:r w:rsidRPr="00205AEA">
        <w:rPr>
          <w:sz w:val="22"/>
        </w:rPr>
        <w:tab/>
      </w:r>
      <w:r w:rsidR="003576B1" w:rsidRPr="00205AEA">
        <w:rPr>
          <w:sz w:val="22"/>
        </w:rPr>
        <w:tab/>
      </w:r>
      <w:r w:rsidRPr="00205AEA">
        <w:rPr>
          <w:sz w:val="22"/>
        </w:rPr>
        <w:t xml:space="preserve">Wide </w:t>
      </w:r>
      <w:proofErr w:type="spellStart"/>
      <w:r w:rsidRPr="00205AEA">
        <w:rPr>
          <w:sz w:val="22"/>
        </w:rPr>
        <w:t>flood</w:t>
      </w:r>
      <w:proofErr w:type="spellEnd"/>
      <w:r w:rsidRPr="00205AEA">
        <w:rPr>
          <w:sz w:val="22"/>
        </w:rPr>
        <w:t xml:space="preserve"> (47°)</w:t>
      </w:r>
    </w:p>
    <w:p w14:paraId="428CE4EB" w14:textId="77777777" w:rsidR="00684A21" w:rsidRPr="00205AEA" w:rsidRDefault="00684A21" w:rsidP="001A2B6F">
      <w:pPr>
        <w:pStyle w:val="ERCOInfos"/>
        <w:spacing w:before="240"/>
        <w:rPr>
          <w:sz w:val="22"/>
          <w:szCs w:val="22"/>
        </w:rPr>
      </w:pPr>
      <w:r w:rsidRPr="00205AEA">
        <w:rPr>
          <w:sz w:val="22"/>
        </w:rPr>
        <w:t xml:space="preserve">Módulo LED de ERCO: </w:t>
      </w:r>
      <w:r w:rsidRPr="00205AEA">
        <w:rPr>
          <w:sz w:val="22"/>
        </w:rPr>
        <w:tab/>
        <w:t xml:space="preserve">High </w:t>
      </w:r>
      <w:proofErr w:type="spellStart"/>
      <w:r w:rsidRPr="00205AEA">
        <w:rPr>
          <w:sz w:val="22"/>
        </w:rPr>
        <w:t>power</w:t>
      </w:r>
      <w:proofErr w:type="spellEnd"/>
      <w:r w:rsidRPr="00205AEA">
        <w:rPr>
          <w:sz w:val="22"/>
        </w:rPr>
        <w:t xml:space="preserve"> LED</w:t>
      </w:r>
    </w:p>
    <w:p w14:paraId="3236D8B3" w14:textId="7179C2FB" w:rsidR="00684A21" w:rsidRPr="00205AEA" w:rsidRDefault="007E72DE" w:rsidP="001A2B6F">
      <w:pPr>
        <w:pStyle w:val="ERCOText"/>
        <w:spacing w:before="240"/>
        <w:ind w:left="2832" w:hanging="2832"/>
        <w:rPr>
          <w:bCs/>
        </w:rPr>
      </w:pPr>
      <w:r w:rsidRPr="00205AEA">
        <w:t xml:space="preserve">Temperaturas de color: </w:t>
      </w:r>
      <w:r w:rsidRPr="00205AEA">
        <w:tab/>
      </w:r>
      <w:r w:rsidR="00684A21" w:rsidRPr="00205AEA">
        <w:t>2700K CRI 92, 3000K CRI 92, 3000K CRI 97, 3500K CRI 92, 4000K CRI 92</w:t>
      </w:r>
    </w:p>
    <w:p w14:paraId="7D240FE2" w14:textId="12D164C7" w:rsidR="00684A21" w:rsidRPr="00205AEA" w:rsidRDefault="00684A21" w:rsidP="001A2B6F">
      <w:pPr>
        <w:pStyle w:val="ERCOInfos"/>
        <w:spacing w:before="240"/>
        <w:ind w:left="2832" w:hanging="2832"/>
        <w:rPr>
          <w:sz w:val="22"/>
        </w:rPr>
      </w:pPr>
      <w:r w:rsidRPr="00205AEA">
        <w:rPr>
          <w:sz w:val="22"/>
        </w:rPr>
        <w:t xml:space="preserve">Cuerpo: </w:t>
      </w:r>
      <w:r w:rsidRPr="00205AEA">
        <w:rPr>
          <w:sz w:val="22"/>
        </w:rPr>
        <w:tab/>
      </w:r>
      <w:r w:rsidR="007E72DE" w:rsidRPr="00205AEA">
        <w:rPr>
          <w:sz w:val="22"/>
        </w:rPr>
        <w:tab/>
      </w:r>
      <w:r w:rsidRPr="00205AEA">
        <w:rPr>
          <w:sz w:val="22"/>
        </w:rPr>
        <w:t>cabezal: material sintético/metal, color: negro</w:t>
      </w:r>
    </w:p>
    <w:p w14:paraId="6B824E87" w14:textId="4D4AE82C" w:rsidR="00684A21" w:rsidRPr="00205AEA" w:rsidRDefault="00684A21" w:rsidP="001A2B6F">
      <w:pPr>
        <w:pStyle w:val="ERCOInfos"/>
        <w:spacing w:before="240"/>
        <w:rPr>
          <w:sz w:val="22"/>
          <w:szCs w:val="22"/>
        </w:rPr>
      </w:pPr>
      <w:r w:rsidRPr="00205AEA">
        <w:rPr>
          <w:sz w:val="22"/>
        </w:rPr>
        <w:t>Montaje</w:t>
      </w:r>
      <w:r w:rsidR="003B5327" w:rsidRPr="00205AEA">
        <w:rPr>
          <w:sz w:val="22"/>
        </w:rPr>
        <w:t xml:space="preserve"> </w:t>
      </w:r>
      <w:r w:rsidR="00D75349" w:rsidRPr="00205AEA">
        <w:rPr>
          <w:sz w:val="22"/>
        </w:rPr>
        <w:t>(vía accesorios)</w:t>
      </w:r>
      <w:r w:rsidRPr="00205AEA">
        <w:rPr>
          <w:sz w:val="22"/>
        </w:rPr>
        <w:t xml:space="preserve">: </w:t>
      </w:r>
      <w:r w:rsidRPr="00205AEA">
        <w:rPr>
          <w:sz w:val="22"/>
        </w:rPr>
        <w:tab/>
        <w:t xml:space="preserve">empotrado  </w:t>
      </w:r>
    </w:p>
    <w:p w14:paraId="010B93CC" w14:textId="5D3EDBFF" w:rsidR="00684A21" w:rsidRPr="00205AEA" w:rsidRDefault="00684A21" w:rsidP="001A2B6F">
      <w:pPr>
        <w:pStyle w:val="ERCOInfos"/>
        <w:spacing w:before="240"/>
        <w:ind w:left="2120" w:hanging="2120"/>
        <w:rPr>
          <w:sz w:val="22"/>
        </w:rPr>
      </w:pPr>
      <w:r w:rsidRPr="00205AEA">
        <w:rPr>
          <w:sz w:val="22"/>
        </w:rPr>
        <w:t xml:space="preserve">Equipos auxiliares: </w:t>
      </w:r>
      <w:r w:rsidRPr="00205AEA">
        <w:rPr>
          <w:sz w:val="22"/>
        </w:rPr>
        <w:tab/>
      </w:r>
      <w:r w:rsidR="007E72DE" w:rsidRPr="00205AEA">
        <w:rPr>
          <w:sz w:val="22"/>
        </w:rPr>
        <w:tab/>
      </w:r>
      <w:r w:rsidR="00D75349" w:rsidRPr="00205AEA">
        <w:rPr>
          <w:sz w:val="22"/>
        </w:rPr>
        <w:tab/>
      </w:r>
      <w:r w:rsidRPr="00205AEA">
        <w:rPr>
          <w:sz w:val="22"/>
        </w:rPr>
        <w:t>DALI</w:t>
      </w:r>
      <w:r w:rsidR="00D75349" w:rsidRPr="00205AEA">
        <w:rPr>
          <w:sz w:val="22"/>
        </w:rPr>
        <w:t xml:space="preserve">, </w:t>
      </w:r>
      <w:proofErr w:type="spellStart"/>
      <w:r w:rsidRPr="00205AEA">
        <w:rPr>
          <w:sz w:val="22"/>
        </w:rPr>
        <w:t>Casambi</w:t>
      </w:r>
      <w:proofErr w:type="spellEnd"/>
      <w:r w:rsidRPr="00205AEA">
        <w:rPr>
          <w:sz w:val="22"/>
        </w:rPr>
        <w:t xml:space="preserve"> Bluetooth</w:t>
      </w:r>
    </w:p>
    <w:p w14:paraId="1C8B3D83" w14:textId="77777777" w:rsidR="00FE26C3" w:rsidRPr="00205AEA" w:rsidRDefault="00FE26C3" w:rsidP="00FE26C3">
      <w:pPr>
        <w:pStyle w:val="ERCOText"/>
        <w:outlineLvl w:val="0"/>
        <w:rPr>
          <w:b/>
        </w:rPr>
      </w:pPr>
    </w:p>
    <w:p w14:paraId="2B677FCE" w14:textId="77777777" w:rsidR="00684A21" w:rsidRDefault="00684A21" w:rsidP="00FE26C3">
      <w:pPr>
        <w:pStyle w:val="ERCOText"/>
        <w:outlineLvl w:val="0"/>
        <w:rPr>
          <w:b/>
        </w:rPr>
      </w:pPr>
    </w:p>
    <w:p w14:paraId="0FF3CFC3" w14:textId="77777777" w:rsidR="001A2B6F" w:rsidRDefault="001A2B6F" w:rsidP="00FE26C3">
      <w:pPr>
        <w:pStyle w:val="ERCOText"/>
        <w:outlineLvl w:val="0"/>
        <w:rPr>
          <w:b/>
        </w:rPr>
      </w:pPr>
    </w:p>
    <w:p w14:paraId="27CA8D0D" w14:textId="77777777" w:rsidR="001A2B6F" w:rsidRPr="00205AEA" w:rsidRDefault="001A2B6F" w:rsidP="00FE26C3">
      <w:pPr>
        <w:pStyle w:val="ERCOText"/>
        <w:outlineLvl w:val="0"/>
        <w:rPr>
          <w:b/>
        </w:rPr>
      </w:pPr>
    </w:p>
    <w:p w14:paraId="43930FBC" w14:textId="77777777" w:rsidR="001A2B6F" w:rsidRDefault="001A2B6F">
      <w:pPr>
        <w:rPr>
          <w:rFonts w:ascii="Arial" w:hAnsi="Arial" w:cs="Arial"/>
          <w:b/>
          <w:bCs/>
          <w:sz w:val="22"/>
          <w:szCs w:val="22"/>
        </w:rPr>
      </w:pPr>
      <w:r>
        <w:br w:type="page"/>
      </w:r>
    </w:p>
    <w:p w14:paraId="6E19BC27" w14:textId="7ECE189C" w:rsidR="00A06C41" w:rsidRPr="00205AEA" w:rsidRDefault="00A06C41" w:rsidP="00FE26C3">
      <w:pPr>
        <w:pStyle w:val="ERCOberschrift"/>
      </w:pPr>
      <w:r w:rsidRPr="00205AEA">
        <w:lastRenderedPageBreak/>
        <w:t xml:space="preserve">Imágenes </w:t>
      </w:r>
    </w:p>
    <w:p w14:paraId="524F2B2A" w14:textId="6D1E9980" w:rsidR="00DA473F" w:rsidRPr="00205AEA" w:rsidRDefault="00DA473F" w:rsidP="00DA473F">
      <w:pPr>
        <w:pStyle w:val="ERCOberschrift"/>
        <w:rPr>
          <w:b w:val="0"/>
          <w:bCs w:val="0"/>
          <w:sz w:val="18"/>
          <w:szCs w:val="18"/>
        </w:rPr>
      </w:pPr>
    </w:p>
    <w:p w14:paraId="49F3B265" w14:textId="139216C5" w:rsidR="007354D9" w:rsidRDefault="007665AC" w:rsidP="007354D9">
      <w:pPr>
        <w:pStyle w:val="ERCOberschrift"/>
        <w:rPr>
          <w:b w:val="0"/>
          <w:bCs w:val="0"/>
          <w:sz w:val="18"/>
          <w:szCs w:val="18"/>
        </w:rPr>
      </w:pPr>
      <w:r>
        <w:rPr>
          <w:noProof/>
          <w:color w:val="000000" w:themeColor="text1"/>
        </w:rPr>
        <w:drawing>
          <wp:inline distT="0" distB="0" distL="0" distR="0" wp14:anchorId="670FD543" wp14:editId="3D44ED54">
            <wp:extent cx="2700000" cy="1800000"/>
            <wp:effectExtent l="0" t="0" r="5715" b="3810"/>
            <wp:docPr id="5971948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94841" name="Grafik 597194841"/>
                    <pic:cNvPicPr/>
                  </pic:nvPicPr>
                  <pic:blipFill>
                    <a:blip r:embed="rId22"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250F9FF0" w14:textId="77777777" w:rsidR="007354D9" w:rsidRPr="00D926E0" w:rsidRDefault="007354D9" w:rsidP="007354D9">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23EA113A" w14:textId="77777777" w:rsidR="00DA473F" w:rsidRPr="00205AEA" w:rsidRDefault="00DA473F" w:rsidP="00A06C41">
      <w:pPr>
        <w:pStyle w:val="ERCOberschrift"/>
        <w:rPr>
          <w:b w:val="0"/>
          <w:color w:val="000000" w:themeColor="text1"/>
        </w:rPr>
      </w:pPr>
    </w:p>
    <w:p w14:paraId="70E68F58" w14:textId="5EF97AD4" w:rsidR="00A06C41" w:rsidRPr="00205AEA" w:rsidRDefault="00C01B80" w:rsidP="00A06C41">
      <w:pPr>
        <w:pStyle w:val="ERCOberschrift"/>
        <w:rPr>
          <w:color w:val="000000" w:themeColor="text1"/>
        </w:rPr>
      </w:pPr>
      <w:r w:rsidRPr="00205AEA">
        <w:rPr>
          <w:b w:val="0"/>
          <w:color w:val="000000" w:themeColor="text1"/>
        </w:rPr>
        <w:t>Los nuevos proyectores empotrables en miniatura Axis de ERCO crean luz como de la nada, por lo que son ideales para efectos luminosos mágicos en entornos de luminosidad atenuada.</w:t>
      </w:r>
    </w:p>
    <w:p w14:paraId="774C341D" w14:textId="5816190E" w:rsidR="00A06C41" w:rsidRPr="00205AEA" w:rsidRDefault="00A06C41" w:rsidP="00FE26C3">
      <w:pPr>
        <w:pStyle w:val="ERCOberschrift"/>
        <w:rPr>
          <w:color w:val="000000" w:themeColor="text1"/>
        </w:rPr>
      </w:pPr>
    </w:p>
    <w:p w14:paraId="2F2AE8F5" w14:textId="77777777" w:rsidR="00DA473F" w:rsidRPr="00205AEA" w:rsidRDefault="00DA473F" w:rsidP="00FE26C3">
      <w:pPr>
        <w:pStyle w:val="ERCOberschrift"/>
        <w:rPr>
          <w:color w:val="000000" w:themeColor="text1"/>
        </w:rPr>
      </w:pPr>
    </w:p>
    <w:p w14:paraId="663BAB55" w14:textId="77777777" w:rsidR="00DA473F" w:rsidRPr="00205AEA" w:rsidRDefault="00DA473F" w:rsidP="00DA473F">
      <w:pPr>
        <w:pStyle w:val="ERCOberschrift"/>
        <w:rPr>
          <w:color w:val="FF0000"/>
        </w:rPr>
      </w:pPr>
      <w:r w:rsidRPr="00205AEA">
        <w:rPr>
          <w:noProof/>
          <w:color w:val="FF0000"/>
        </w:rPr>
        <w:drawing>
          <wp:inline distT="0" distB="0" distL="0" distR="0" wp14:anchorId="28685327" wp14:editId="6DE9CC06">
            <wp:extent cx="2731462" cy="1350334"/>
            <wp:effectExtent l="0" t="0" r="0" b="0"/>
            <wp:docPr id="9030094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009441" name="Grafik 903009441"/>
                    <pic:cNvPicPr/>
                  </pic:nvPicPr>
                  <pic:blipFill>
                    <a:blip r:embed="rId23" cstate="screen">
                      <a:extLst>
                        <a:ext uri="{28A0092B-C50C-407E-A947-70E740481C1C}">
                          <a14:useLocalDpi xmlns:a14="http://schemas.microsoft.com/office/drawing/2010/main"/>
                        </a:ext>
                      </a:extLst>
                    </a:blip>
                    <a:stretch>
                      <a:fillRect/>
                    </a:stretch>
                  </pic:blipFill>
                  <pic:spPr>
                    <a:xfrm>
                      <a:off x="0" y="0"/>
                      <a:ext cx="2772907" cy="1370823"/>
                    </a:xfrm>
                    <a:prstGeom prst="rect">
                      <a:avLst/>
                    </a:prstGeom>
                  </pic:spPr>
                </pic:pic>
              </a:graphicData>
            </a:graphic>
          </wp:inline>
        </w:drawing>
      </w:r>
    </w:p>
    <w:p w14:paraId="1A28C05C" w14:textId="77777777" w:rsidR="00DA473F" w:rsidRPr="00205AEA" w:rsidRDefault="00DA473F" w:rsidP="00DA473F">
      <w:pPr>
        <w:pStyle w:val="ERCOberschrift"/>
      </w:pPr>
      <w:r w:rsidRPr="00205AEA">
        <w:rPr>
          <w:b w:val="0"/>
          <w:bCs w:val="0"/>
          <w:sz w:val="18"/>
          <w:szCs w:val="18"/>
        </w:rPr>
        <w:t xml:space="preserve">© ERCO </w:t>
      </w:r>
      <w:proofErr w:type="spellStart"/>
      <w:r w:rsidRPr="00205AEA">
        <w:rPr>
          <w:b w:val="0"/>
          <w:bCs w:val="0"/>
          <w:sz w:val="18"/>
          <w:szCs w:val="18"/>
        </w:rPr>
        <w:t>GmbH</w:t>
      </w:r>
      <w:proofErr w:type="spellEnd"/>
    </w:p>
    <w:p w14:paraId="1B6569E5" w14:textId="77777777" w:rsidR="00DA473F" w:rsidRPr="00205AEA" w:rsidRDefault="00DA473F" w:rsidP="00FE26C3">
      <w:pPr>
        <w:pStyle w:val="ERCOberschrift"/>
        <w:rPr>
          <w:rStyle w:val="Ohne"/>
          <w:b w:val="0"/>
          <w:color w:val="000000" w:themeColor="text1"/>
        </w:rPr>
      </w:pPr>
    </w:p>
    <w:p w14:paraId="10B8BE72" w14:textId="46ED5F14" w:rsidR="00A06C41" w:rsidRPr="00205AEA" w:rsidRDefault="00C01B80" w:rsidP="00FE26C3">
      <w:pPr>
        <w:pStyle w:val="ERCOberschrift"/>
        <w:rPr>
          <w:rStyle w:val="Ohne"/>
          <w:b w:val="0"/>
          <w:bCs w:val="0"/>
          <w:color w:val="000000" w:themeColor="text1"/>
        </w:rPr>
      </w:pPr>
      <w:r w:rsidRPr="00205AEA">
        <w:rPr>
          <w:rStyle w:val="Ohne"/>
          <w:b w:val="0"/>
          <w:color w:val="000000" w:themeColor="text1"/>
        </w:rPr>
        <w:t>La gama Axis incluye proyectores empotrables en miniatura con un diámetro de emisión de luz de tan solo 17mm en varias configuraciones: individualmente en un marco empotrado de un proyector o bien agrupados en un marco empotrado de dos o cuatro, en ningún caso se requiere más de 28mm de profundidad de empotramiento.</w:t>
      </w:r>
    </w:p>
    <w:p w14:paraId="3BEEFBF5" w14:textId="77777777" w:rsidR="00C01B80" w:rsidRPr="00205AEA" w:rsidRDefault="00C01B80" w:rsidP="00FE26C3">
      <w:pPr>
        <w:pStyle w:val="ERCOberschrift"/>
        <w:rPr>
          <w:b w:val="0"/>
          <w:bCs w:val="0"/>
          <w:color w:val="000000" w:themeColor="text1"/>
        </w:rPr>
      </w:pPr>
    </w:p>
    <w:p w14:paraId="38408D90" w14:textId="77777777" w:rsidR="00DA473F" w:rsidRPr="00205AEA" w:rsidRDefault="00DA473F" w:rsidP="00DA473F">
      <w:pPr>
        <w:pStyle w:val="ERCOberschrift"/>
        <w:rPr>
          <w:color w:val="000000" w:themeColor="text1"/>
        </w:rPr>
      </w:pPr>
      <w:r w:rsidRPr="00205AEA">
        <w:rPr>
          <w:noProof/>
          <w:color w:val="000000" w:themeColor="text1"/>
        </w:rPr>
        <w:lastRenderedPageBreak/>
        <w:drawing>
          <wp:inline distT="0" distB="0" distL="0" distR="0" wp14:anchorId="1706E7FC" wp14:editId="5689575F">
            <wp:extent cx="2695041" cy="1792800"/>
            <wp:effectExtent l="0" t="0" r="0" b="0"/>
            <wp:docPr id="1727383908" name="Grafik 5" descr="Ein Bild, das Mobiliar, Im Haus, Wand, Es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383908" name="Grafik 5" descr="Ein Bild, das Mobiliar, Im Haus, Wand, Esstisch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2695041" cy="1792800"/>
                    </a:xfrm>
                    <a:prstGeom prst="rect">
                      <a:avLst/>
                    </a:prstGeom>
                  </pic:spPr>
                </pic:pic>
              </a:graphicData>
            </a:graphic>
          </wp:inline>
        </w:drawing>
      </w:r>
    </w:p>
    <w:p w14:paraId="1F839C10" w14:textId="77777777" w:rsidR="00DA473F" w:rsidRPr="00205AEA" w:rsidRDefault="00DA473F" w:rsidP="00DA473F">
      <w:pPr>
        <w:pStyle w:val="ERCOberschrift"/>
        <w:rPr>
          <w:b w:val="0"/>
          <w:bCs w:val="0"/>
          <w:sz w:val="18"/>
          <w:szCs w:val="18"/>
        </w:rPr>
      </w:pPr>
      <w:r w:rsidRPr="00205AEA">
        <w:rPr>
          <w:b w:val="0"/>
          <w:bCs w:val="0"/>
          <w:sz w:val="18"/>
          <w:szCs w:val="18"/>
        </w:rPr>
        <w:t xml:space="preserve">© ERCO </w:t>
      </w:r>
      <w:proofErr w:type="spellStart"/>
      <w:r w:rsidRPr="00205AEA">
        <w:rPr>
          <w:b w:val="0"/>
          <w:bCs w:val="0"/>
          <w:sz w:val="18"/>
          <w:szCs w:val="18"/>
        </w:rPr>
        <w:t>GmbH</w:t>
      </w:r>
      <w:proofErr w:type="spellEnd"/>
    </w:p>
    <w:p w14:paraId="2FBDD743" w14:textId="77777777" w:rsidR="00DA473F" w:rsidRPr="00205AEA" w:rsidRDefault="00DA473F" w:rsidP="00FE26C3">
      <w:pPr>
        <w:pStyle w:val="ERCOberschrift"/>
        <w:rPr>
          <w:b w:val="0"/>
          <w:color w:val="000000" w:themeColor="text1"/>
        </w:rPr>
      </w:pPr>
    </w:p>
    <w:p w14:paraId="7CBB73AA" w14:textId="28BA1E99" w:rsidR="0029317F" w:rsidRPr="00205AEA" w:rsidRDefault="0029317F" w:rsidP="00FE26C3">
      <w:pPr>
        <w:pStyle w:val="ERCOberschrift"/>
        <w:rPr>
          <w:b w:val="0"/>
          <w:bCs w:val="0"/>
          <w:color w:val="000000" w:themeColor="text1"/>
        </w:rPr>
      </w:pPr>
      <w:r w:rsidRPr="00205AEA">
        <w:rPr>
          <w:rStyle w:val="Ohne"/>
          <w:b w:val="0"/>
          <w:color w:val="000000" w:themeColor="text1"/>
        </w:rPr>
        <w:t>Las luminarias empotrables como Axis priorizan la discreción y el control perfecto del deslumbramiento frente a las potencias y los flujos luminosos extremos, algo ideal para presentar objetos iluminados en exposiciones o en tiendas exclusivas, donde los diseñadores de iluminación suelen diseñar «a partir de la oscuridad».</w:t>
      </w:r>
    </w:p>
    <w:p w14:paraId="28E6E849" w14:textId="77777777" w:rsidR="00A06C41" w:rsidRPr="00205AEA" w:rsidRDefault="00A06C41" w:rsidP="00FE26C3">
      <w:pPr>
        <w:pStyle w:val="ERCOberschrift"/>
        <w:rPr>
          <w:b w:val="0"/>
          <w:bCs w:val="0"/>
          <w:color w:val="000000" w:themeColor="text1"/>
        </w:rPr>
      </w:pPr>
    </w:p>
    <w:p w14:paraId="11D9FD08" w14:textId="77777777" w:rsidR="009F5896" w:rsidRPr="00205AEA" w:rsidRDefault="009F5896" w:rsidP="00FE26C3">
      <w:pPr>
        <w:pStyle w:val="ERCOberschrift"/>
        <w:rPr>
          <w:b w:val="0"/>
          <w:bCs w:val="0"/>
          <w:color w:val="000000" w:themeColor="text1"/>
        </w:rPr>
      </w:pPr>
    </w:p>
    <w:p w14:paraId="47B68849" w14:textId="77777777" w:rsidR="009F5896" w:rsidRPr="00205AEA" w:rsidRDefault="009F5896" w:rsidP="009F5896">
      <w:pPr>
        <w:pStyle w:val="ERCOberschrift"/>
        <w:rPr>
          <w:color w:val="000000" w:themeColor="text1"/>
        </w:rPr>
      </w:pPr>
      <w:r w:rsidRPr="00205AEA">
        <w:rPr>
          <w:noProof/>
          <w:color w:val="000000" w:themeColor="text1"/>
        </w:rPr>
        <w:drawing>
          <wp:inline distT="0" distB="0" distL="0" distR="0" wp14:anchorId="0279B059" wp14:editId="32392D3D">
            <wp:extent cx="2698829" cy="1800000"/>
            <wp:effectExtent l="0" t="0" r="0" b="3810"/>
            <wp:docPr id="492411093" name="Grafik 4" descr="Ein Bild, das Tisch, Aquarium, Wasser,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11093" name="Grafik 4" descr="Ein Bild, das Tisch, Aquarium, Wasser, Mobiliar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2698829" cy="1800000"/>
                    </a:xfrm>
                    <a:prstGeom prst="rect">
                      <a:avLst/>
                    </a:prstGeom>
                  </pic:spPr>
                </pic:pic>
              </a:graphicData>
            </a:graphic>
          </wp:inline>
        </w:drawing>
      </w:r>
    </w:p>
    <w:p w14:paraId="40972BD7" w14:textId="77777777" w:rsidR="009F5896" w:rsidRPr="00205AEA" w:rsidRDefault="009F5896" w:rsidP="009F5896">
      <w:pPr>
        <w:pStyle w:val="ERCOberschrift"/>
      </w:pPr>
      <w:r w:rsidRPr="00205AEA">
        <w:rPr>
          <w:b w:val="0"/>
          <w:bCs w:val="0"/>
          <w:sz w:val="18"/>
          <w:szCs w:val="18"/>
        </w:rPr>
        <w:t xml:space="preserve">© ERCO </w:t>
      </w:r>
      <w:proofErr w:type="spellStart"/>
      <w:r w:rsidRPr="00205AEA">
        <w:rPr>
          <w:b w:val="0"/>
          <w:bCs w:val="0"/>
          <w:sz w:val="18"/>
          <w:szCs w:val="18"/>
        </w:rPr>
        <w:t>GmbH</w:t>
      </w:r>
      <w:proofErr w:type="spellEnd"/>
    </w:p>
    <w:p w14:paraId="07C911A4" w14:textId="77777777" w:rsidR="009F5896" w:rsidRPr="00205AEA" w:rsidRDefault="009F5896" w:rsidP="00FE26C3">
      <w:pPr>
        <w:pStyle w:val="ERCOberschrift"/>
        <w:rPr>
          <w:b w:val="0"/>
          <w:color w:val="000000" w:themeColor="text1"/>
        </w:rPr>
      </w:pPr>
    </w:p>
    <w:p w14:paraId="4DEF1159" w14:textId="459F3535" w:rsidR="0029317F" w:rsidRPr="00205AEA" w:rsidRDefault="00C01B80" w:rsidP="00FE26C3">
      <w:pPr>
        <w:pStyle w:val="ERCOberschrift"/>
        <w:rPr>
          <w:rStyle w:val="Ohne"/>
          <w:b w:val="0"/>
          <w:bCs w:val="0"/>
          <w:color w:val="000000" w:themeColor="text1"/>
        </w:rPr>
      </w:pPr>
      <w:r w:rsidRPr="00205AEA">
        <w:rPr>
          <w:rStyle w:val="Ohne"/>
          <w:b w:val="0"/>
          <w:color w:val="000000" w:themeColor="text1"/>
        </w:rPr>
        <w:t xml:space="preserve">Con las luminarias empotrables Axis, la separación entre la fuente de luz y el efecto luminoso es perfecta para conseguir efectos mágicos. Entre las aplicaciones típicas se cuenta la iluminación de acento brillante en restaurantes o bares, por </w:t>
      </w:r>
      <w:proofErr w:type="gramStart"/>
      <w:r w:rsidRPr="00205AEA">
        <w:rPr>
          <w:rStyle w:val="Ohne"/>
          <w:b w:val="0"/>
          <w:color w:val="000000" w:themeColor="text1"/>
        </w:rPr>
        <w:t>ejemplo</w:t>
      </w:r>
      <w:proofErr w:type="gramEnd"/>
      <w:r w:rsidRPr="00205AEA">
        <w:rPr>
          <w:rStyle w:val="Ohne"/>
          <w:b w:val="0"/>
          <w:color w:val="000000" w:themeColor="text1"/>
        </w:rPr>
        <w:t xml:space="preserve"> para resaltar mesas u objetos decorativos.</w:t>
      </w:r>
    </w:p>
    <w:p w14:paraId="54D172F7" w14:textId="77777777" w:rsidR="0029317F" w:rsidRPr="00205AEA" w:rsidRDefault="0029317F" w:rsidP="00FE26C3">
      <w:pPr>
        <w:pStyle w:val="ERCOberschrift"/>
        <w:rPr>
          <w:rStyle w:val="Ohne"/>
          <w:b w:val="0"/>
          <w:bCs w:val="0"/>
          <w:color w:val="BFBFBF" w:themeColor="background1" w:themeShade="BF"/>
        </w:rPr>
      </w:pPr>
    </w:p>
    <w:p w14:paraId="043CF3F2" w14:textId="77777777" w:rsidR="00205AEA" w:rsidRPr="00205AEA" w:rsidRDefault="00205AEA" w:rsidP="0052729B">
      <w:pPr>
        <w:pStyle w:val="02TextERCO"/>
      </w:pPr>
      <w:r w:rsidRPr="00205AEA">
        <w:rPr>
          <w:bCs/>
          <w:noProof/>
        </w:rPr>
        <w:lastRenderedPageBreak/>
        <w:drawing>
          <wp:inline distT="0" distB="0" distL="0" distR="0" wp14:anchorId="4A80F457" wp14:editId="4D723A73">
            <wp:extent cx="2705433" cy="1792800"/>
            <wp:effectExtent l="0" t="0" r="0" b="0"/>
            <wp:docPr id="1155879750" name="Grafik 6" descr="Ein Bild, das Tisch, Mobiliar, Stuhl, Wass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879750" name="Grafik 6" descr="Ein Bild, das Tisch, Mobiliar, Stuhl, Wasser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2705433" cy="1792800"/>
                    </a:xfrm>
                    <a:prstGeom prst="rect">
                      <a:avLst/>
                    </a:prstGeom>
                  </pic:spPr>
                </pic:pic>
              </a:graphicData>
            </a:graphic>
          </wp:inline>
        </w:drawing>
      </w:r>
    </w:p>
    <w:p w14:paraId="4496B3AA" w14:textId="77777777" w:rsidR="00205AEA" w:rsidRPr="00205AEA" w:rsidRDefault="00205AEA" w:rsidP="00205AEA">
      <w:pPr>
        <w:pStyle w:val="ERCOberschrift"/>
      </w:pPr>
      <w:r w:rsidRPr="00205AEA">
        <w:rPr>
          <w:b w:val="0"/>
          <w:bCs w:val="0"/>
          <w:sz w:val="18"/>
          <w:szCs w:val="18"/>
        </w:rPr>
        <w:t xml:space="preserve">© ERCO </w:t>
      </w:r>
      <w:proofErr w:type="spellStart"/>
      <w:r w:rsidRPr="00205AEA">
        <w:rPr>
          <w:b w:val="0"/>
          <w:bCs w:val="0"/>
          <w:sz w:val="18"/>
          <w:szCs w:val="18"/>
        </w:rPr>
        <w:t>GmbH</w:t>
      </w:r>
      <w:proofErr w:type="spellEnd"/>
    </w:p>
    <w:p w14:paraId="03BEAA44" w14:textId="77777777" w:rsidR="00205AEA" w:rsidRPr="00205AEA" w:rsidRDefault="00205AEA" w:rsidP="0052729B">
      <w:pPr>
        <w:pStyle w:val="02TextERCO"/>
      </w:pPr>
    </w:p>
    <w:p w14:paraId="217CADEA" w14:textId="185EB125" w:rsidR="0052729B" w:rsidRPr="00205AEA" w:rsidRDefault="0052729B" w:rsidP="0052729B">
      <w:pPr>
        <w:pStyle w:val="02TextERCO"/>
        <w:rPr>
          <w:bCs/>
        </w:rPr>
      </w:pPr>
      <w:r w:rsidRPr="00205AEA">
        <w:t>Una orientación perfecta:</w:t>
      </w:r>
      <w:r w:rsidRPr="00205AEA">
        <w:rPr>
          <w:bCs/>
        </w:rPr>
        <w:t xml:space="preserve"> Los cabezales son </w:t>
      </w:r>
      <w:proofErr w:type="spellStart"/>
      <w:r w:rsidRPr="00205AEA">
        <w:rPr>
          <w:bCs/>
        </w:rPr>
        <w:t>girables</w:t>
      </w:r>
      <w:proofErr w:type="spellEnd"/>
      <w:r w:rsidRPr="00205AEA">
        <w:rPr>
          <w:bCs/>
        </w:rPr>
        <w:t xml:space="preserve"> y orien</w:t>
      </w:r>
      <w:r w:rsidRPr="00205AEA">
        <w:rPr>
          <w:bCs/>
        </w:rPr>
        <w:softHyphen/>
        <w:t>tables para que la luz se proyecte siempre con preci</w:t>
      </w:r>
      <w:r w:rsidRPr="00205AEA">
        <w:rPr>
          <w:bCs/>
        </w:rPr>
        <w:softHyphen/>
        <w:t>sión en la superfi</w:t>
      </w:r>
      <w:r w:rsidRPr="00205AEA">
        <w:rPr>
          <w:bCs/>
        </w:rPr>
        <w:softHyphen/>
        <w:t>cie a iluminar.</w:t>
      </w:r>
    </w:p>
    <w:p w14:paraId="160C6977" w14:textId="77777777" w:rsidR="00A457ED" w:rsidRPr="00205AEA" w:rsidRDefault="00A457ED" w:rsidP="0052729B">
      <w:pPr>
        <w:pStyle w:val="02TextERCO"/>
        <w:rPr>
          <w:bCs/>
        </w:rPr>
      </w:pPr>
    </w:p>
    <w:p w14:paraId="58CB752D" w14:textId="77777777" w:rsidR="00205AEA" w:rsidRPr="00AC73AE" w:rsidRDefault="00205AEA" w:rsidP="00205AEA">
      <w:pPr>
        <w:pStyle w:val="02TextERCO"/>
        <w:rPr>
          <w:bCs/>
        </w:rPr>
      </w:pPr>
      <w:r>
        <w:rPr>
          <w:bCs/>
          <w:noProof/>
        </w:rPr>
        <w:drawing>
          <wp:inline distT="0" distB="0" distL="0" distR="0" wp14:anchorId="144EFC2E" wp14:editId="02AD4D11">
            <wp:extent cx="2699385" cy="1769544"/>
            <wp:effectExtent l="0" t="0" r="0" b="0"/>
            <wp:docPr id="109895455" name="Grafik 7" descr="Ein Bild, das Im Haus, Inneneinrichtung, Mobiliar, Co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5455" name="Grafik 7" descr="Ein Bild, das Im Haus, Inneneinrichtung, Mobiliar, Couch enthält.&#10;&#10;Automatisch generierte Beschreibung"/>
                    <pic:cNvPicPr/>
                  </pic:nvPicPr>
                  <pic:blipFill>
                    <a:blip r:embed="rId27" cstate="screen">
                      <a:extLst>
                        <a:ext uri="{28A0092B-C50C-407E-A947-70E740481C1C}">
                          <a14:useLocalDpi xmlns:a14="http://schemas.microsoft.com/office/drawing/2010/main"/>
                        </a:ext>
                      </a:extLst>
                    </a:blip>
                    <a:stretch>
                      <a:fillRect/>
                    </a:stretch>
                  </pic:blipFill>
                  <pic:spPr>
                    <a:xfrm>
                      <a:off x="0" y="0"/>
                      <a:ext cx="2765979" cy="1813199"/>
                    </a:xfrm>
                    <a:prstGeom prst="rect">
                      <a:avLst/>
                    </a:prstGeom>
                  </pic:spPr>
                </pic:pic>
              </a:graphicData>
            </a:graphic>
          </wp:inline>
        </w:drawing>
      </w:r>
    </w:p>
    <w:p w14:paraId="105B2960" w14:textId="77777777" w:rsidR="00205AEA" w:rsidRPr="00D926E0" w:rsidRDefault="00205AEA" w:rsidP="00205AEA">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30D49427" w14:textId="77777777" w:rsidR="00A457ED" w:rsidRPr="00205AEA" w:rsidRDefault="00A457ED" w:rsidP="00A457ED">
      <w:pPr>
        <w:pStyle w:val="02TextERCO"/>
        <w:rPr>
          <w:bCs/>
        </w:rPr>
      </w:pPr>
    </w:p>
    <w:p w14:paraId="68F4B8FA" w14:textId="2712A636" w:rsidR="00A457ED" w:rsidRPr="00205AEA" w:rsidRDefault="00A457ED" w:rsidP="001027C4">
      <w:pPr>
        <w:pStyle w:val="02TextERCO"/>
        <w:rPr>
          <w:bCs/>
        </w:rPr>
      </w:pPr>
      <w:r w:rsidRPr="00205AEA">
        <w:t xml:space="preserve">Luminarias </w:t>
      </w:r>
      <w:r w:rsidR="007A275B" w:rsidRPr="00205AEA">
        <w:t>D</w:t>
      </w:r>
      <w:r w:rsidRPr="00205AEA">
        <w:t>iscretas</w:t>
      </w:r>
      <w:r w:rsidR="007A275B" w:rsidRPr="00205AEA">
        <w:t>:</w:t>
      </w:r>
      <w:r w:rsidR="007A275B" w:rsidRPr="00205AEA">
        <w:rPr>
          <w:b/>
          <w:bCs/>
        </w:rPr>
        <w:t xml:space="preserve"> </w:t>
      </w:r>
      <w:r w:rsidR="007A275B" w:rsidRPr="00205AEA">
        <w:t>Las luminarias permanecen</w:t>
      </w:r>
      <w:r w:rsidR="008C314F" w:rsidRPr="00205AEA">
        <w:t xml:space="preserve"> </w:t>
      </w:r>
      <w:r w:rsidR="007A275B" w:rsidRPr="00205AEA">
        <w:t>casi</w:t>
      </w:r>
      <w:r w:rsidR="008C314F" w:rsidRPr="00205AEA">
        <w:t xml:space="preserve"> </w:t>
      </w:r>
      <w:r w:rsidR="007A275B" w:rsidRPr="00205AEA">
        <w:t>imperceptibles</w:t>
      </w:r>
      <w:r w:rsidR="008C314F" w:rsidRPr="00205AEA">
        <w:t xml:space="preserve"> </w:t>
      </w:r>
      <w:r w:rsidR="007A275B" w:rsidRPr="00205AEA">
        <w:t>en</w:t>
      </w:r>
      <w:r w:rsidR="008C314F" w:rsidRPr="00205AEA">
        <w:t xml:space="preserve"> </w:t>
      </w:r>
      <w:r w:rsidR="007A275B" w:rsidRPr="00205AEA">
        <w:t>el</w:t>
      </w:r>
      <w:r w:rsidR="008C314F" w:rsidRPr="00205AEA">
        <w:t xml:space="preserve"> </w:t>
      </w:r>
      <w:r w:rsidR="007A275B" w:rsidRPr="00205AEA">
        <w:t>techo</w:t>
      </w:r>
      <w:r w:rsidR="008C314F" w:rsidRPr="00205AEA">
        <w:t xml:space="preserve"> </w:t>
      </w:r>
      <w:r w:rsidR="007A275B" w:rsidRPr="00205AEA">
        <w:t>debido</w:t>
      </w:r>
      <w:r w:rsidR="008C314F" w:rsidRPr="00205AEA">
        <w:t xml:space="preserve"> </w:t>
      </w:r>
      <w:r w:rsidR="007A275B" w:rsidRPr="00205AEA">
        <w:t>a</w:t>
      </w:r>
      <w:r w:rsidR="008C314F" w:rsidRPr="00205AEA">
        <w:t xml:space="preserve"> </w:t>
      </w:r>
      <w:r w:rsidR="007A275B" w:rsidRPr="00205AEA">
        <w:t>sus</w:t>
      </w:r>
      <w:r w:rsidR="001027C4" w:rsidRPr="00205AEA">
        <w:t xml:space="preserve"> </w:t>
      </w:r>
      <w:r w:rsidR="007A275B" w:rsidRPr="00205AEA">
        <w:t>17mm</w:t>
      </w:r>
      <w:r w:rsidR="001027C4" w:rsidRPr="00205AEA">
        <w:t xml:space="preserve"> </w:t>
      </w:r>
      <w:r w:rsidR="007A275B" w:rsidRPr="00205AEA">
        <w:t>de</w:t>
      </w:r>
      <w:r w:rsidR="001027C4" w:rsidRPr="00205AEA">
        <w:t xml:space="preserve"> </w:t>
      </w:r>
      <w:r w:rsidR="007A275B" w:rsidRPr="00205AEA">
        <w:t>diámetro.</w:t>
      </w:r>
    </w:p>
    <w:p w14:paraId="01C194E7" w14:textId="439E5FB6" w:rsidR="00D67FCD" w:rsidRPr="00205AEA" w:rsidRDefault="00D67FCD" w:rsidP="00D7380B">
      <w:pPr>
        <w:pStyle w:val="02TextERCO"/>
        <w:rPr>
          <w:bCs/>
        </w:rPr>
      </w:pPr>
    </w:p>
    <w:p w14:paraId="4BA23491" w14:textId="77777777" w:rsidR="00D67FCD" w:rsidRPr="00205AEA" w:rsidRDefault="00D67FCD" w:rsidP="00D7380B">
      <w:pPr>
        <w:pStyle w:val="02TextERCO"/>
        <w:rPr>
          <w:bCs/>
        </w:rPr>
      </w:pPr>
    </w:p>
    <w:p w14:paraId="0C577F27" w14:textId="77777777" w:rsidR="005E6785" w:rsidRDefault="005E6785">
      <w:pPr>
        <w:rPr>
          <w:rFonts w:ascii="Arial" w:hAnsi="Arial" w:cs="Arial"/>
          <w:b/>
          <w:sz w:val="22"/>
          <w:szCs w:val="22"/>
        </w:rPr>
      </w:pPr>
      <w:r>
        <w:rPr>
          <w:b/>
        </w:rPr>
        <w:br w:type="page"/>
      </w:r>
    </w:p>
    <w:p w14:paraId="69F60A04" w14:textId="77777777" w:rsidR="005E6785" w:rsidRPr="00435099" w:rsidRDefault="005E6785" w:rsidP="005E6785">
      <w:pPr>
        <w:pStyle w:val="02TextERCO"/>
        <w:rPr>
          <w:b/>
        </w:rPr>
      </w:pPr>
      <w:r>
        <w:rPr>
          <w:b/>
        </w:rPr>
        <w:lastRenderedPageBreak/>
        <w:t>Sobre ERCO</w:t>
      </w:r>
    </w:p>
    <w:p w14:paraId="1EEB3763" w14:textId="77777777" w:rsidR="005E6785" w:rsidRPr="00E06660" w:rsidRDefault="005E6785" w:rsidP="005E6785">
      <w:pPr>
        <w:pStyle w:val="02TextERCO"/>
      </w:pPr>
    </w:p>
    <w:p w14:paraId="40B89513" w14:textId="77777777" w:rsidR="005E6785" w:rsidRPr="00E06660" w:rsidRDefault="005E6785" w:rsidP="005E6785">
      <w:pPr>
        <w:pStyle w:val="02TextERCO"/>
      </w:pPr>
      <w:r>
        <w:t xml:space="preserve">ERCO es una empresa internacional especialista en la iluminación arquitectónica digital de calidad excelente. La empresa familiar, fundada en 1934, opera en 55 países de todo el mundo a través de organizaciones de distribución independientes y empresas asociadas. </w:t>
      </w:r>
    </w:p>
    <w:p w14:paraId="043BD804" w14:textId="77777777" w:rsidR="005E6785" w:rsidRPr="00E06660" w:rsidRDefault="005E6785" w:rsidP="005E6785">
      <w:pPr>
        <w:pStyle w:val="02TextERCO"/>
      </w:pPr>
      <w:r>
        <w:t xml:space="preserve"> </w:t>
      </w:r>
    </w:p>
    <w:p w14:paraId="06DACA54" w14:textId="77777777" w:rsidR="005E6785" w:rsidRPr="00E06660" w:rsidRDefault="005E6785" w:rsidP="005E6785">
      <w:pPr>
        <w:pStyle w:val="02TextERCO"/>
      </w:pPr>
      <w: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t>Greenology</w:t>
      </w:r>
      <w:proofErr w:type="spellEnd"/>
      <w:r>
        <w:rPr>
          <w:vertAlign w:val="superscript"/>
        </w:rPr>
        <w:t>®</w:t>
      </w:r>
      <w:r>
        <w:t>– la estrategia empresarial para una iluminación sostenible – aúna la responsabilidad ecológica y la eficiencia tecnológica.</w:t>
      </w:r>
    </w:p>
    <w:p w14:paraId="1290A6D3" w14:textId="77777777" w:rsidR="005E6785" w:rsidRPr="00E06660" w:rsidRDefault="005E6785" w:rsidP="005E6785">
      <w:pPr>
        <w:pStyle w:val="02TextERCO"/>
      </w:pPr>
    </w:p>
    <w:p w14:paraId="525CA9DE" w14:textId="77777777" w:rsidR="005E6785" w:rsidRPr="00E06660" w:rsidRDefault="005E6785" w:rsidP="005E6785">
      <w:pPr>
        <w:pStyle w:val="02TextERCO"/>
      </w:pPr>
      <w:r>
        <w:t xml:space="preserve">En la fábrica de luz de </w:t>
      </w:r>
      <w:proofErr w:type="spellStart"/>
      <w:r>
        <w:t>Lüdenscheid</w:t>
      </w:r>
      <w:proofErr w:type="spellEnd"/>
      <w: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Los expertos y expertas en iluminación de ERCO asesoran a diseñadores y diseñadoras de todo el mundo para convertir en realidad sus proyectos con soluciones de iluminación de absoluta precisión, eficientes y sostenibles.</w:t>
      </w:r>
    </w:p>
    <w:p w14:paraId="47ED92D9" w14:textId="77777777" w:rsidR="005E6785" w:rsidRPr="00E06660" w:rsidRDefault="005E6785" w:rsidP="005E6785">
      <w:pPr>
        <w:pStyle w:val="02TextERCO"/>
      </w:pPr>
    </w:p>
    <w:p w14:paraId="00276993" w14:textId="77777777" w:rsidR="005E6785" w:rsidRPr="00E06660" w:rsidRDefault="005E6785" w:rsidP="005E6785">
      <w:pPr>
        <w:pStyle w:val="02TextERCO"/>
      </w:pPr>
      <w:r>
        <w:t xml:space="preserve">Si desea recibir información adicional o material gráfico acerca de ERCO, visítenos en </w:t>
      </w:r>
      <w:hyperlink r:id="rId28" w:history="1">
        <w:r>
          <w:rPr>
            <w:rStyle w:val="Hyperlink"/>
          </w:rPr>
          <w:t>www.erco.com/press</w:t>
        </w:r>
      </w:hyperlink>
      <w:r>
        <w:t>. Estaremos encantados de facilitarle también material relativo a proyectos en todo el mundo para elaborar su información.</w:t>
      </w:r>
    </w:p>
    <w:p w14:paraId="3E59B537" w14:textId="1289E69C" w:rsidR="007E72DE" w:rsidRPr="00205AEA" w:rsidRDefault="007E72DE" w:rsidP="00E45483">
      <w:pPr>
        <w:pStyle w:val="02TextERCO"/>
        <w:rPr>
          <w:b/>
        </w:rPr>
      </w:pPr>
    </w:p>
    <w:sectPr w:rsidR="007E72DE" w:rsidRPr="00205AEA" w:rsidSect="001D3C86">
      <w:headerReference w:type="default" r:id="rId29"/>
      <w:footerReference w:type="default" r:id="rId30"/>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5EF0E" w14:textId="77777777" w:rsidR="000E7D4E" w:rsidRDefault="000E7D4E">
      <w:r>
        <w:separator/>
      </w:r>
    </w:p>
  </w:endnote>
  <w:endnote w:type="continuationSeparator" w:id="0">
    <w:p w14:paraId="0E6ED11A" w14:textId="77777777" w:rsidR="000E7D4E" w:rsidRDefault="000E7D4E">
      <w:r>
        <w:continuationSeparator/>
      </w:r>
    </w:p>
  </w:endnote>
  <w:endnote w:type="continuationNotice" w:id="1">
    <w:p w14:paraId="7D6F4560" w14:textId="77777777" w:rsidR="000E7D4E" w:rsidRDefault="000E7D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EAB42" w14:textId="77777777" w:rsidR="000E7D4E" w:rsidRDefault="000E7D4E">
      <w:r>
        <w:separator/>
      </w:r>
    </w:p>
  </w:footnote>
  <w:footnote w:type="continuationSeparator" w:id="0">
    <w:p w14:paraId="761D5F8F" w14:textId="77777777" w:rsidR="000E7D4E" w:rsidRDefault="000E7D4E">
      <w:r>
        <w:continuationSeparator/>
      </w:r>
    </w:p>
  </w:footnote>
  <w:footnote w:type="continuationNotice" w:id="1">
    <w:p w14:paraId="614EC900" w14:textId="77777777" w:rsidR="000E7D4E" w:rsidRDefault="000E7D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EABD62"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F0790A"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Pr="00566ED1" w:rsidRDefault="00547FCF" w:rsidP="007A5E47">
    <w:pPr>
      <w:pStyle w:val="ERCOAdresse"/>
      <w:framePr w:wrap="around" w:y="11341"/>
    </w:pPr>
  </w:p>
  <w:p w14:paraId="6F408A05" w14:textId="19FBDD57" w:rsidR="000162A4" w:rsidRPr="00566ED1" w:rsidRDefault="000162A4" w:rsidP="007A5E47">
    <w:pPr>
      <w:pStyle w:val="ERCOAdresse"/>
      <w:framePr w:wrap="around" w:y="11341"/>
    </w:pPr>
  </w:p>
  <w:p w14:paraId="0374AC49" w14:textId="2E02120F" w:rsidR="000162A4" w:rsidRPr="00566ED1"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r>
      <w:t>Brockhauser Weg 80-82</w:t>
    </w:r>
  </w:p>
  <w:p w14:paraId="6BE172A6" w14:textId="77777777" w:rsidR="00451228" w:rsidRDefault="00451228" w:rsidP="00451228">
    <w:pPr>
      <w:pStyle w:val="ERCOAdresse"/>
      <w:framePr w:wrap="around" w:y="11341"/>
      <w:rPr>
        <w:lang w:val="de-DE"/>
      </w:rPr>
    </w:pPr>
    <w:r w:rsidRPr="00566ED1">
      <w:rPr>
        <w:lang w:val="de-DE"/>
      </w:rPr>
      <w:t>58507 Lüdenscheid</w:t>
    </w:r>
  </w:p>
  <w:p w14:paraId="315B4E02" w14:textId="4E49493A" w:rsidR="00205AEA" w:rsidRPr="00566ED1" w:rsidRDefault="00205AEA" w:rsidP="00451228">
    <w:pPr>
      <w:pStyle w:val="ERCOAdresse"/>
      <w:framePr w:wrap="around" w:y="11341"/>
      <w:rPr>
        <w:lang w:val="de-DE"/>
      </w:rPr>
    </w:pPr>
    <w:proofErr w:type="spellStart"/>
    <w:r>
      <w:rPr>
        <w:lang w:val="de-DE"/>
      </w:rPr>
      <w:t>Alemania</w:t>
    </w:r>
    <w:proofErr w:type="spellEnd"/>
  </w:p>
  <w:p w14:paraId="42F84004" w14:textId="77777777" w:rsidR="00451228" w:rsidRPr="00566ED1" w:rsidRDefault="00451228" w:rsidP="00451228">
    <w:pPr>
      <w:pStyle w:val="ERCOAdresse"/>
      <w:framePr w:wrap="around" w:y="11341"/>
      <w:rPr>
        <w:lang w:val="de-DE"/>
      </w:rPr>
    </w:pPr>
    <w:r w:rsidRPr="00566ED1">
      <w:rPr>
        <w:lang w:val="de-DE"/>
      </w:rPr>
      <w:t>Tel.: +49 2351 551 345</w:t>
    </w:r>
  </w:p>
  <w:p w14:paraId="48BCC114" w14:textId="6336597D" w:rsidR="00451228" w:rsidRPr="00566ED1" w:rsidRDefault="00451228" w:rsidP="00451228">
    <w:pPr>
      <w:pStyle w:val="ERCOAdresse"/>
      <w:framePr w:wrap="around" w:y="11341"/>
      <w:rPr>
        <w:lang w:val="de-DE"/>
      </w:rPr>
    </w:pPr>
    <w:r w:rsidRPr="00566ED1">
      <w:rPr>
        <w:lang w:val="de-DE"/>
      </w:rPr>
      <w:t>k.klein@erco.com</w:t>
    </w:r>
  </w:p>
  <w:p w14:paraId="0C47FE20" w14:textId="77777777" w:rsidR="00451228" w:rsidRPr="005F02D8" w:rsidRDefault="00451228" w:rsidP="00451228">
    <w:pPr>
      <w:pStyle w:val="ERCOAdresse"/>
      <w:framePr w:wrap="around" w:y="11341"/>
      <w:rPr>
        <w:lang w:val="en-US"/>
      </w:rPr>
    </w:pPr>
    <w:r w:rsidRPr="005F02D8">
      <w:rPr>
        <w:lang w:val="en-US"/>
      </w:rPr>
      <w:t>www.erco.com</w:t>
    </w:r>
    <w:bookmarkEnd w:id="0"/>
    <w:bookmarkEnd w:id="1"/>
  </w:p>
  <w:p w14:paraId="5799F95F" w14:textId="77777777" w:rsidR="00451228" w:rsidRPr="005F02D8" w:rsidRDefault="00451228" w:rsidP="00451228">
    <w:pPr>
      <w:pStyle w:val="ERCOAdresse"/>
      <w:framePr w:wrap="around" w:y="11341"/>
      <w:rPr>
        <w:lang w:val="en-US"/>
      </w:rPr>
    </w:pPr>
  </w:p>
  <w:p w14:paraId="4900A7D3" w14:textId="77777777" w:rsidR="00451228" w:rsidRPr="005F02D8" w:rsidRDefault="00451228" w:rsidP="00451228">
    <w:pPr>
      <w:pStyle w:val="ERCOAdresse"/>
      <w:framePr w:wrap="around" w:y="11341"/>
      <w:rPr>
        <w:b/>
        <w:lang w:val="en-US"/>
      </w:rPr>
    </w:pPr>
    <w:r w:rsidRPr="005F02D8">
      <w:rPr>
        <w:b/>
        <w:lang w:val="en-US"/>
      </w:rPr>
      <w:t xml:space="preserve">mai public relations GmbH </w:t>
    </w:r>
  </w:p>
  <w:p w14:paraId="39331C39" w14:textId="13C6C255" w:rsidR="00451228" w:rsidRPr="00566ED1" w:rsidRDefault="00451228" w:rsidP="00451228">
    <w:pPr>
      <w:pStyle w:val="ERCOAdresse"/>
      <w:framePr w:wrap="around" w:y="11341"/>
      <w:rPr>
        <w:lang w:val="de-DE"/>
      </w:rPr>
    </w:pPr>
    <w:r w:rsidRPr="00566ED1">
      <w:rPr>
        <w:lang w:val="de-DE"/>
      </w:rPr>
      <w:t>Arno Heitland</w:t>
    </w:r>
  </w:p>
  <w:p w14:paraId="78CE96FD" w14:textId="51E2C915" w:rsidR="00451228" w:rsidRPr="00263B3C" w:rsidRDefault="00DA2840" w:rsidP="00451228">
    <w:pPr>
      <w:pStyle w:val="ERCOAdresse"/>
      <w:framePr w:wrap="around" w:y="11341"/>
    </w:pPr>
    <w:r>
      <w:t>Asesor senior de RP</w:t>
    </w:r>
  </w:p>
  <w:p w14:paraId="28835169" w14:textId="77777777" w:rsidR="00451228" w:rsidRPr="00547FCF" w:rsidRDefault="00451228" w:rsidP="00451228">
    <w:pPr>
      <w:pStyle w:val="ERCOAdresse"/>
      <w:framePr w:wrap="around" w:y="11341"/>
    </w:pPr>
    <w:r>
      <w:t>Leuschnerdamm 13</w:t>
    </w:r>
  </w:p>
  <w:p w14:paraId="044C01E1" w14:textId="77777777" w:rsidR="00205AEA" w:rsidRDefault="00451228" w:rsidP="00451228">
    <w:pPr>
      <w:pStyle w:val="ERCOAdresse"/>
      <w:framePr w:wrap="around" w:y="11341"/>
    </w:pPr>
    <w:r>
      <w:t xml:space="preserve">10999 Berlín </w:t>
    </w:r>
  </w:p>
  <w:p w14:paraId="50D6F964" w14:textId="72F0C07E" w:rsidR="00451228" w:rsidRPr="00547FCF" w:rsidRDefault="00451228" w:rsidP="00451228">
    <w:pPr>
      <w:pStyle w:val="ERCOAdresse"/>
      <w:framePr w:wrap="around" w:y="11341"/>
    </w:pPr>
    <w:r>
      <w:t>Alemania</w:t>
    </w:r>
  </w:p>
  <w:p w14:paraId="0D135D63" w14:textId="3AF24B8C" w:rsidR="002B49DF" w:rsidRPr="00547FCF" w:rsidRDefault="00451228" w:rsidP="00451228">
    <w:pPr>
      <w:pStyle w:val="ERCOAdresse"/>
      <w:framePr w:wrap="around" w:y="11341"/>
    </w:pPr>
    <w:r>
      <w:t>Tel.: +49 30 66 40 40 55</w:t>
    </w:r>
    <w:r w:rsidR="002B49DF">
      <w:t>3</w:t>
    </w:r>
  </w:p>
  <w:p w14:paraId="0EA8FEBB" w14:textId="77777777" w:rsidR="00451228" w:rsidRPr="00547FCF" w:rsidRDefault="003238BD"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512D30"/>
    <w:multiLevelType w:val="hybridMultilevel"/>
    <w:tmpl w:val="2DD6B5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29729868">
    <w:abstractNumId w:val="0"/>
  </w:num>
  <w:num w:numId="2" w16cid:durableId="628241878">
    <w:abstractNumId w:val="5"/>
  </w:num>
  <w:num w:numId="3" w16cid:durableId="530916838">
    <w:abstractNumId w:val="4"/>
  </w:num>
  <w:num w:numId="4" w16cid:durableId="675616459">
    <w:abstractNumId w:val="3"/>
  </w:num>
  <w:num w:numId="5" w16cid:durableId="1463424795">
    <w:abstractNumId w:val="2"/>
  </w:num>
  <w:num w:numId="6" w16cid:durableId="1896040074">
    <w:abstractNumId w:val="1"/>
  </w:num>
  <w:num w:numId="7" w16cid:durableId="887297230">
    <w:abstractNumId w:val="6"/>
  </w:num>
  <w:num w:numId="8" w16cid:durableId="19689247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173C7"/>
    <w:rsid w:val="00017E15"/>
    <w:rsid w:val="000209ED"/>
    <w:rsid w:val="000233F6"/>
    <w:rsid w:val="00031289"/>
    <w:rsid w:val="00031B50"/>
    <w:rsid w:val="000340F0"/>
    <w:rsid w:val="00036EDA"/>
    <w:rsid w:val="00046DD1"/>
    <w:rsid w:val="000473CC"/>
    <w:rsid w:val="000502FE"/>
    <w:rsid w:val="000525B2"/>
    <w:rsid w:val="000537B9"/>
    <w:rsid w:val="000541CC"/>
    <w:rsid w:val="00056217"/>
    <w:rsid w:val="0005621C"/>
    <w:rsid w:val="00056857"/>
    <w:rsid w:val="00063476"/>
    <w:rsid w:val="0006604C"/>
    <w:rsid w:val="00067B22"/>
    <w:rsid w:val="0007469C"/>
    <w:rsid w:val="00074A92"/>
    <w:rsid w:val="0007671E"/>
    <w:rsid w:val="0007750C"/>
    <w:rsid w:val="000778B4"/>
    <w:rsid w:val="00084D5F"/>
    <w:rsid w:val="0009061C"/>
    <w:rsid w:val="00090F71"/>
    <w:rsid w:val="000922EF"/>
    <w:rsid w:val="000923F1"/>
    <w:rsid w:val="000945E5"/>
    <w:rsid w:val="00095B3A"/>
    <w:rsid w:val="000A334D"/>
    <w:rsid w:val="000A361A"/>
    <w:rsid w:val="000A3F5A"/>
    <w:rsid w:val="000A7D73"/>
    <w:rsid w:val="000B32E5"/>
    <w:rsid w:val="000B49A0"/>
    <w:rsid w:val="000B4B68"/>
    <w:rsid w:val="000B5A53"/>
    <w:rsid w:val="000C41EC"/>
    <w:rsid w:val="000D00D9"/>
    <w:rsid w:val="000D357F"/>
    <w:rsid w:val="000D3F3F"/>
    <w:rsid w:val="000D5052"/>
    <w:rsid w:val="000D7BBB"/>
    <w:rsid w:val="000E1158"/>
    <w:rsid w:val="000E6241"/>
    <w:rsid w:val="000E7D4E"/>
    <w:rsid w:val="000F74AB"/>
    <w:rsid w:val="001027C4"/>
    <w:rsid w:val="001053A1"/>
    <w:rsid w:val="001064D1"/>
    <w:rsid w:val="0010782F"/>
    <w:rsid w:val="001114F3"/>
    <w:rsid w:val="00113AA5"/>
    <w:rsid w:val="001146F7"/>
    <w:rsid w:val="00125E44"/>
    <w:rsid w:val="00132C16"/>
    <w:rsid w:val="001340CE"/>
    <w:rsid w:val="001363A8"/>
    <w:rsid w:val="0013778A"/>
    <w:rsid w:val="001452BF"/>
    <w:rsid w:val="00151D2F"/>
    <w:rsid w:val="00151D7F"/>
    <w:rsid w:val="001551AA"/>
    <w:rsid w:val="00163F36"/>
    <w:rsid w:val="0016676F"/>
    <w:rsid w:val="00167613"/>
    <w:rsid w:val="001720E5"/>
    <w:rsid w:val="00175616"/>
    <w:rsid w:val="001808BE"/>
    <w:rsid w:val="001814F1"/>
    <w:rsid w:val="00183568"/>
    <w:rsid w:val="001837A7"/>
    <w:rsid w:val="001852D1"/>
    <w:rsid w:val="001854C0"/>
    <w:rsid w:val="00186247"/>
    <w:rsid w:val="00186399"/>
    <w:rsid w:val="001915D3"/>
    <w:rsid w:val="00194E1A"/>
    <w:rsid w:val="001971D5"/>
    <w:rsid w:val="001A27C3"/>
    <w:rsid w:val="001A2B6F"/>
    <w:rsid w:val="001A4A60"/>
    <w:rsid w:val="001A5D26"/>
    <w:rsid w:val="001B03FD"/>
    <w:rsid w:val="001B2881"/>
    <w:rsid w:val="001B400D"/>
    <w:rsid w:val="001B4C89"/>
    <w:rsid w:val="001B6E0B"/>
    <w:rsid w:val="001B7C4D"/>
    <w:rsid w:val="001C0450"/>
    <w:rsid w:val="001C38C5"/>
    <w:rsid w:val="001C6A91"/>
    <w:rsid w:val="001D0E58"/>
    <w:rsid w:val="001D153E"/>
    <w:rsid w:val="001D2A28"/>
    <w:rsid w:val="001D3C86"/>
    <w:rsid w:val="001D6A6C"/>
    <w:rsid w:val="001E267C"/>
    <w:rsid w:val="001E2E49"/>
    <w:rsid w:val="001E4220"/>
    <w:rsid w:val="001E4EC6"/>
    <w:rsid w:val="001E7D98"/>
    <w:rsid w:val="001F21CC"/>
    <w:rsid w:val="00203ECD"/>
    <w:rsid w:val="00205AEA"/>
    <w:rsid w:val="00207E6D"/>
    <w:rsid w:val="00215386"/>
    <w:rsid w:val="00217908"/>
    <w:rsid w:val="002214B4"/>
    <w:rsid w:val="00223A70"/>
    <w:rsid w:val="00230296"/>
    <w:rsid w:val="00234D03"/>
    <w:rsid w:val="00235CE3"/>
    <w:rsid w:val="0023757E"/>
    <w:rsid w:val="00237C73"/>
    <w:rsid w:val="00237CBA"/>
    <w:rsid w:val="00242399"/>
    <w:rsid w:val="00242D09"/>
    <w:rsid w:val="00242D1F"/>
    <w:rsid w:val="00242F2A"/>
    <w:rsid w:val="002448E9"/>
    <w:rsid w:val="00246187"/>
    <w:rsid w:val="00246A10"/>
    <w:rsid w:val="00254465"/>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9DF"/>
    <w:rsid w:val="002B4B21"/>
    <w:rsid w:val="002C0754"/>
    <w:rsid w:val="002C2567"/>
    <w:rsid w:val="002C36AB"/>
    <w:rsid w:val="002D0AAA"/>
    <w:rsid w:val="002D4D3D"/>
    <w:rsid w:val="002D56B3"/>
    <w:rsid w:val="002D71D0"/>
    <w:rsid w:val="002E2421"/>
    <w:rsid w:val="002F294A"/>
    <w:rsid w:val="002F2F68"/>
    <w:rsid w:val="002F43C0"/>
    <w:rsid w:val="002F6E78"/>
    <w:rsid w:val="00305EF9"/>
    <w:rsid w:val="003064FF"/>
    <w:rsid w:val="0030776E"/>
    <w:rsid w:val="0031162C"/>
    <w:rsid w:val="003120D1"/>
    <w:rsid w:val="00315A81"/>
    <w:rsid w:val="003238BD"/>
    <w:rsid w:val="00324F3A"/>
    <w:rsid w:val="0033318E"/>
    <w:rsid w:val="00337FB2"/>
    <w:rsid w:val="00342F15"/>
    <w:rsid w:val="003473CF"/>
    <w:rsid w:val="003509DF"/>
    <w:rsid w:val="0035113B"/>
    <w:rsid w:val="00352CB5"/>
    <w:rsid w:val="00353C18"/>
    <w:rsid w:val="003576B1"/>
    <w:rsid w:val="00357B4C"/>
    <w:rsid w:val="0036189F"/>
    <w:rsid w:val="00376079"/>
    <w:rsid w:val="0038194B"/>
    <w:rsid w:val="0038221C"/>
    <w:rsid w:val="003853D4"/>
    <w:rsid w:val="003902B1"/>
    <w:rsid w:val="00391C3D"/>
    <w:rsid w:val="00393A27"/>
    <w:rsid w:val="00394B04"/>
    <w:rsid w:val="003A2FFE"/>
    <w:rsid w:val="003B05E3"/>
    <w:rsid w:val="003B18A4"/>
    <w:rsid w:val="003B1ECC"/>
    <w:rsid w:val="003B259D"/>
    <w:rsid w:val="003B47C3"/>
    <w:rsid w:val="003B4E2B"/>
    <w:rsid w:val="003B5327"/>
    <w:rsid w:val="003C0B6A"/>
    <w:rsid w:val="003D0F12"/>
    <w:rsid w:val="003D6C53"/>
    <w:rsid w:val="003E0160"/>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236AE"/>
    <w:rsid w:val="00431275"/>
    <w:rsid w:val="004361E3"/>
    <w:rsid w:val="00450000"/>
    <w:rsid w:val="00451228"/>
    <w:rsid w:val="004523CA"/>
    <w:rsid w:val="004546EF"/>
    <w:rsid w:val="00456AFA"/>
    <w:rsid w:val="00464F2A"/>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B5719"/>
    <w:rsid w:val="004C3C96"/>
    <w:rsid w:val="004C58EB"/>
    <w:rsid w:val="004C6656"/>
    <w:rsid w:val="004D1E14"/>
    <w:rsid w:val="004D2B83"/>
    <w:rsid w:val="004E163C"/>
    <w:rsid w:val="004E2ED1"/>
    <w:rsid w:val="004E43B7"/>
    <w:rsid w:val="004E4CBB"/>
    <w:rsid w:val="004E7FC9"/>
    <w:rsid w:val="004F0629"/>
    <w:rsid w:val="004F3038"/>
    <w:rsid w:val="00504DB8"/>
    <w:rsid w:val="00512433"/>
    <w:rsid w:val="005156B0"/>
    <w:rsid w:val="0051771F"/>
    <w:rsid w:val="00522E92"/>
    <w:rsid w:val="005245BE"/>
    <w:rsid w:val="0052729B"/>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6ED1"/>
    <w:rsid w:val="0056728E"/>
    <w:rsid w:val="00570D19"/>
    <w:rsid w:val="005712B7"/>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A742F"/>
    <w:rsid w:val="005B1F59"/>
    <w:rsid w:val="005C2E9B"/>
    <w:rsid w:val="005C4F93"/>
    <w:rsid w:val="005C5544"/>
    <w:rsid w:val="005D2D00"/>
    <w:rsid w:val="005D4DE6"/>
    <w:rsid w:val="005D5630"/>
    <w:rsid w:val="005D634F"/>
    <w:rsid w:val="005E4099"/>
    <w:rsid w:val="005E6785"/>
    <w:rsid w:val="005F02D8"/>
    <w:rsid w:val="005F5165"/>
    <w:rsid w:val="00600D2A"/>
    <w:rsid w:val="00601847"/>
    <w:rsid w:val="00603429"/>
    <w:rsid w:val="00604B21"/>
    <w:rsid w:val="006062F3"/>
    <w:rsid w:val="006108DA"/>
    <w:rsid w:val="00613A03"/>
    <w:rsid w:val="006155A2"/>
    <w:rsid w:val="00631A6B"/>
    <w:rsid w:val="006326F3"/>
    <w:rsid w:val="00634458"/>
    <w:rsid w:val="0063779C"/>
    <w:rsid w:val="0064454A"/>
    <w:rsid w:val="00644557"/>
    <w:rsid w:val="00646A67"/>
    <w:rsid w:val="00650C0D"/>
    <w:rsid w:val="0065429C"/>
    <w:rsid w:val="00664942"/>
    <w:rsid w:val="00671D19"/>
    <w:rsid w:val="00672535"/>
    <w:rsid w:val="00677FDB"/>
    <w:rsid w:val="006811D2"/>
    <w:rsid w:val="00683D1E"/>
    <w:rsid w:val="00684A21"/>
    <w:rsid w:val="00685C7C"/>
    <w:rsid w:val="00696290"/>
    <w:rsid w:val="006A4ED9"/>
    <w:rsid w:val="006A521F"/>
    <w:rsid w:val="006A66D0"/>
    <w:rsid w:val="006A6820"/>
    <w:rsid w:val="006B231B"/>
    <w:rsid w:val="006B23D8"/>
    <w:rsid w:val="006B38B9"/>
    <w:rsid w:val="006B40C0"/>
    <w:rsid w:val="006B6D9B"/>
    <w:rsid w:val="006B79A1"/>
    <w:rsid w:val="006C1044"/>
    <w:rsid w:val="006C193C"/>
    <w:rsid w:val="006C3560"/>
    <w:rsid w:val="006C3AEC"/>
    <w:rsid w:val="006D04F6"/>
    <w:rsid w:val="006D23F8"/>
    <w:rsid w:val="006D437F"/>
    <w:rsid w:val="006D4479"/>
    <w:rsid w:val="006D58E6"/>
    <w:rsid w:val="006E0A0A"/>
    <w:rsid w:val="006E5015"/>
    <w:rsid w:val="006E6291"/>
    <w:rsid w:val="006E6C46"/>
    <w:rsid w:val="006E754D"/>
    <w:rsid w:val="006E773A"/>
    <w:rsid w:val="006F00B0"/>
    <w:rsid w:val="006F38DD"/>
    <w:rsid w:val="006F3A44"/>
    <w:rsid w:val="006F4301"/>
    <w:rsid w:val="00702DFF"/>
    <w:rsid w:val="00704BA5"/>
    <w:rsid w:val="0070515E"/>
    <w:rsid w:val="00707D53"/>
    <w:rsid w:val="00713D67"/>
    <w:rsid w:val="00722429"/>
    <w:rsid w:val="007239CF"/>
    <w:rsid w:val="00723D46"/>
    <w:rsid w:val="00723E4C"/>
    <w:rsid w:val="007255BA"/>
    <w:rsid w:val="00733DA9"/>
    <w:rsid w:val="00734FCC"/>
    <w:rsid w:val="007354D9"/>
    <w:rsid w:val="007376E4"/>
    <w:rsid w:val="007440AB"/>
    <w:rsid w:val="0074665D"/>
    <w:rsid w:val="007501F5"/>
    <w:rsid w:val="00752C27"/>
    <w:rsid w:val="00757432"/>
    <w:rsid w:val="00764725"/>
    <w:rsid w:val="007665AC"/>
    <w:rsid w:val="00772E27"/>
    <w:rsid w:val="0077629F"/>
    <w:rsid w:val="007824B7"/>
    <w:rsid w:val="00784BF2"/>
    <w:rsid w:val="007872F0"/>
    <w:rsid w:val="00787D34"/>
    <w:rsid w:val="0079138D"/>
    <w:rsid w:val="0079292F"/>
    <w:rsid w:val="0079420A"/>
    <w:rsid w:val="00794D10"/>
    <w:rsid w:val="0079777B"/>
    <w:rsid w:val="007A275B"/>
    <w:rsid w:val="007A46EA"/>
    <w:rsid w:val="007A4757"/>
    <w:rsid w:val="007A5E47"/>
    <w:rsid w:val="007B1BDB"/>
    <w:rsid w:val="007B1DAA"/>
    <w:rsid w:val="007B50C7"/>
    <w:rsid w:val="007C7179"/>
    <w:rsid w:val="007D0A57"/>
    <w:rsid w:val="007D172E"/>
    <w:rsid w:val="007D1D35"/>
    <w:rsid w:val="007D3B88"/>
    <w:rsid w:val="007D500F"/>
    <w:rsid w:val="007D71A4"/>
    <w:rsid w:val="007E32A5"/>
    <w:rsid w:val="007E4627"/>
    <w:rsid w:val="007E5224"/>
    <w:rsid w:val="007E6F59"/>
    <w:rsid w:val="007E7184"/>
    <w:rsid w:val="007E72DE"/>
    <w:rsid w:val="007F4384"/>
    <w:rsid w:val="007F692C"/>
    <w:rsid w:val="00801203"/>
    <w:rsid w:val="00805278"/>
    <w:rsid w:val="008144EE"/>
    <w:rsid w:val="00825BB0"/>
    <w:rsid w:val="00831118"/>
    <w:rsid w:val="0083311C"/>
    <w:rsid w:val="00834CBD"/>
    <w:rsid w:val="008364B5"/>
    <w:rsid w:val="00847094"/>
    <w:rsid w:val="008556BA"/>
    <w:rsid w:val="0086271D"/>
    <w:rsid w:val="00863DA2"/>
    <w:rsid w:val="0086731A"/>
    <w:rsid w:val="008710B9"/>
    <w:rsid w:val="00875014"/>
    <w:rsid w:val="00877C6A"/>
    <w:rsid w:val="00887D16"/>
    <w:rsid w:val="00893EAC"/>
    <w:rsid w:val="008945A8"/>
    <w:rsid w:val="0089609C"/>
    <w:rsid w:val="008967DA"/>
    <w:rsid w:val="0089730C"/>
    <w:rsid w:val="00897B58"/>
    <w:rsid w:val="00897E4A"/>
    <w:rsid w:val="00897FF6"/>
    <w:rsid w:val="008A0542"/>
    <w:rsid w:val="008A40F8"/>
    <w:rsid w:val="008A71E2"/>
    <w:rsid w:val="008B2303"/>
    <w:rsid w:val="008C314F"/>
    <w:rsid w:val="008C626E"/>
    <w:rsid w:val="008C7709"/>
    <w:rsid w:val="008C7BCC"/>
    <w:rsid w:val="008D17B4"/>
    <w:rsid w:val="008D30E4"/>
    <w:rsid w:val="008D51C6"/>
    <w:rsid w:val="008D6BAF"/>
    <w:rsid w:val="008E1574"/>
    <w:rsid w:val="008E431B"/>
    <w:rsid w:val="008E5BBE"/>
    <w:rsid w:val="008F35A3"/>
    <w:rsid w:val="008F3CFE"/>
    <w:rsid w:val="008F65D3"/>
    <w:rsid w:val="008F6DF0"/>
    <w:rsid w:val="009006D6"/>
    <w:rsid w:val="00904032"/>
    <w:rsid w:val="00905710"/>
    <w:rsid w:val="0091178C"/>
    <w:rsid w:val="00911E27"/>
    <w:rsid w:val="0091284C"/>
    <w:rsid w:val="00912A1F"/>
    <w:rsid w:val="00913CEB"/>
    <w:rsid w:val="00915400"/>
    <w:rsid w:val="00923127"/>
    <w:rsid w:val="0092439A"/>
    <w:rsid w:val="00926298"/>
    <w:rsid w:val="00937053"/>
    <w:rsid w:val="00943A4D"/>
    <w:rsid w:val="00955ED1"/>
    <w:rsid w:val="00974055"/>
    <w:rsid w:val="009766D5"/>
    <w:rsid w:val="0098416A"/>
    <w:rsid w:val="009853A5"/>
    <w:rsid w:val="009906A9"/>
    <w:rsid w:val="00990E4B"/>
    <w:rsid w:val="0099195A"/>
    <w:rsid w:val="009978E0"/>
    <w:rsid w:val="009A2F4B"/>
    <w:rsid w:val="009A39FA"/>
    <w:rsid w:val="009A5109"/>
    <w:rsid w:val="009B052B"/>
    <w:rsid w:val="009B0DF2"/>
    <w:rsid w:val="009B3143"/>
    <w:rsid w:val="009B4006"/>
    <w:rsid w:val="009C10DB"/>
    <w:rsid w:val="009C10F3"/>
    <w:rsid w:val="009C3576"/>
    <w:rsid w:val="009C541D"/>
    <w:rsid w:val="009C5EF7"/>
    <w:rsid w:val="009D1109"/>
    <w:rsid w:val="009D2559"/>
    <w:rsid w:val="009D2996"/>
    <w:rsid w:val="009D3F4E"/>
    <w:rsid w:val="009D515C"/>
    <w:rsid w:val="009D6EBA"/>
    <w:rsid w:val="009E4D4B"/>
    <w:rsid w:val="009E54CC"/>
    <w:rsid w:val="009E6510"/>
    <w:rsid w:val="009E6FAF"/>
    <w:rsid w:val="009F1AB1"/>
    <w:rsid w:val="009F34F8"/>
    <w:rsid w:val="009F40A7"/>
    <w:rsid w:val="009F5896"/>
    <w:rsid w:val="009F5BC2"/>
    <w:rsid w:val="00A00BBC"/>
    <w:rsid w:val="00A01564"/>
    <w:rsid w:val="00A02A0F"/>
    <w:rsid w:val="00A06C41"/>
    <w:rsid w:val="00A16012"/>
    <w:rsid w:val="00A21E3E"/>
    <w:rsid w:val="00A25EB1"/>
    <w:rsid w:val="00A3191A"/>
    <w:rsid w:val="00A339F1"/>
    <w:rsid w:val="00A457ED"/>
    <w:rsid w:val="00A50005"/>
    <w:rsid w:val="00A526BF"/>
    <w:rsid w:val="00A52853"/>
    <w:rsid w:val="00A56E55"/>
    <w:rsid w:val="00A579E4"/>
    <w:rsid w:val="00A60552"/>
    <w:rsid w:val="00A65634"/>
    <w:rsid w:val="00A670D5"/>
    <w:rsid w:val="00A74706"/>
    <w:rsid w:val="00A7471B"/>
    <w:rsid w:val="00A8215A"/>
    <w:rsid w:val="00A834EA"/>
    <w:rsid w:val="00A85BA7"/>
    <w:rsid w:val="00A87C98"/>
    <w:rsid w:val="00A92ED4"/>
    <w:rsid w:val="00A9505C"/>
    <w:rsid w:val="00A9511E"/>
    <w:rsid w:val="00AA0376"/>
    <w:rsid w:val="00AA149F"/>
    <w:rsid w:val="00AA2EAD"/>
    <w:rsid w:val="00AA3D7F"/>
    <w:rsid w:val="00AA4438"/>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06C81"/>
    <w:rsid w:val="00B0721C"/>
    <w:rsid w:val="00B10351"/>
    <w:rsid w:val="00B12C34"/>
    <w:rsid w:val="00B13718"/>
    <w:rsid w:val="00B14E6D"/>
    <w:rsid w:val="00B1555A"/>
    <w:rsid w:val="00B17A88"/>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1A36"/>
    <w:rsid w:val="00B6468E"/>
    <w:rsid w:val="00B656B8"/>
    <w:rsid w:val="00B65A35"/>
    <w:rsid w:val="00B65B55"/>
    <w:rsid w:val="00B66553"/>
    <w:rsid w:val="00B66FDE"/>
    <w:rsid w:val="00B73C52"/>
    <w:rsid w:val="00B74F15"/>
    <w:rsid w:val="00B76A2D"/>
    <w:rsid w:val="00B76F39"/>
    <w:rsid w:val="00B819C8"/>
    <w:rsid w:val="00B83C8B"/>
    <w:rsid w:val="00B95BF0"/>
    <w:rsid w:val="00BC319A"/>
    <w:rsid w:val="00BC3514"/>
    <w:rsid w:val="00BC4216"/>
    <w:rsid w:val="00BE0E44"/>
    <w:rsid w:val="00BE3975"/>
    <w:rsid w:val="00BF338E"/>
    <w:rsid w:val="00BF7C85"/>
    <w:rsid w:val="00C01B80"/>
    <w:rsid w:val="00C05475"/>
    <w:rsid w:val="00C065F6"/>
    <w:rsid w:val="00C13F14"/>
    <w:rsid w:val="00C16F64"/>
    <w:rsid w:val="00C212E6"/>
    <w:rsid w:val="00C2517B"/>
    <w:rsid w:val="00C27783"/>
    <w:rsid w:val="00C308AB"/>
    <w:rsid w:val="00C44DB4"/>
    <w:rsid w:val="00C51726"/>
    <w:rsid w:val="00C61752"/>
    <w:rsid w:val="00C634A8"/>
    <w:rsid w:val="00C63FC7"/>
    <w:rsid w:val="00C64031"/>
    <w:rsid w:val="00C640B5"/>
    <w:rsid w:val="00C64D2C"/>
    <w:rsid w:val="00C65CA4"/>
    <w:rsid w:val="00C67286"/>
    <w:rsid w:val="00C72D83"/>
    <w:rsid w:val="00C76F27"/>
    <w:rsid w:val="00C83C11"/>
    <w:rsid w:val="00C84C82"/>
    <w:rsid w:val="00C90C02"/>
    <w:rsid w:val="00C91F8F"/>
    <w:rsid w:val="00C939FE"/>
    <w:rsid w:val="00C9462A"/>
    <w:rsid w:val="00C967E6"/>
    <w:rsid w:val="00CA066C"/>
    <w:rsid w:val="00CA577E"/>
    <w:rsid w:val="00CA59DB"/>
    <w:rsid w:val="00CB08C1"/>
    <w:rsid w:val="00CB67BE"/>
    <w:rsid w:val="00CB7E92"/>
    <w:rsid w:val="00CC5035"/>
    <w:rsid w:val="00CD14E0"/>
    <w:rsid w:val="00CD438D"/>
    <w:rsid w:val="00CE19B4"/>
    <w:rsid w:val="00CE34F2"/>
    <w:rsid w:val="00CE7B8F"/>
    <w:rsid w:val="00CF6735"/>
    <w:rsid w:val="00D026B7"/>
    <w:rsid w:val="00D02C76"/>
    <w:rsid w:val="00D035F1"/>
    <w:rsid w:val="00D03716"/>
    <w:rsid w:val="00D05E86"/>
    <w:rsid w:val="00D06469"/>
    <w:rsid w:val="00D075A9"/>
    <w:rsid w:val="00D1028D"/>
    <w:rsid w:val="00D1258E"/>
    <w:rsid w:val="00D33AE0"/>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5349"/>
    <w:rsid w:val="00D77D03"/>
    <w:rsid w:val="00D80D67"/>
    <w:rsid w:val="00D80E83"/>
    <w:rsid w:val="00D8114C"/>
    <w:rsid w:val="00D811CB"/>
    <w:rsid w:val="00D81DBE"/>
    <w:rsid w:val="00D83029"/>
    <w:rsid w:val="00D84D97"/>
    <w:rsid w:val="00D85A23"/>
    <w:rsid w:val="00D900D3"/>
    <w:rsid w:val="00D90C1C"/>
    <w:rsid w:val="00D9328E"/>
    <w:rsid w:val="00D9376C"/>
    <w:rsid w:val="00DA0021"/>
    <w:rsid w:val="00DA09EC"/>
    <w:rsid w:val="00DA2840"/>
    <w:rsid w:val="00DA390B"/>
    <w:rsid w:val="00DA473F"/>
    <w:rsid w:val="00DA4B3E"/>
    <w:rsid w:val="00DA62FA"/>
    <w:rsid w:val="00DA7FDF"/>
    <w:rsid w:val="00DB2A10"/>
    <w:rsid w:val="00DB6F56"/>
    <w:rsid w:val="00DB720F"/>
    <w:rsid w:val="00DC2D3C"/>
    <w:rsid w:val="00DC4553"/>
    <w:rsid w:val="00DC4C5D"/>
    <w:rsid w:val="00DC6514"/>
    <w:rsid w:val="00DD29B9"/>
    <w:rsid w:val="00DD3562"/>
    <w:rsid w:val="00DD447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B0B31"/>
    <w:rsid w:val="00EB162D"/>
    <w:rsid w:val="00EC0B80"/>
    <w:rsid w:val="00EC1C08"/>
    <w:rsid w:val="00EC25F1"/>
    <w:rsid w:val="00EC351D"/>
    <w:rsid w:val="00EC56D3"/>
    <w:rsid w:val="00EC67E5"/>
    <w:rsid w:val="00ED02E5"/>
    <w:rsid w:val="00ED315F"/>
    <w:rsid w:val="00ED3E12"/>
    <w:rsid w:val="00ED48D9"/>
    <w:rsid w:val="00EE220B"/>
    <w:rsid w:val="00EE2900"/>
    <w:rsid w:val="00EE6783"/>
    <w:rsid w:val="00F10995"/>
    <w:rsid w:val="00F13348"/>
    <w:rsid w:val="00F13ED8"/>
    <w:rsid w:val="00F15853"/>
    <w:rsid w:val="00F16823"/>
    <w:rsid w:val="00F17C5C"/>
    <w:rsid w:val="00F21AE9"/>
    <w:rsid w:val="00F2284F"/>
    <w:rsid w:val="00F26635"/>
    <w:rsid w:val="00F30197"/>
    <w:rsid w:val="00F3148F"/>
    <w:rsid w:val="00F33700"/>
    <w:rsid w:val="00F358B5"/>
    <w:rsid w:val="00F4068A"/>
    <w:rsid w:val="00F432FE"/>
    <w:rsid w:val="00F453D7"/>
    <w:rsid w:val="00F5111F"/>
    <w:rsid w:val="00F52E3F"/>
    <w:rsid w:val="00F53BCC"/>
    <w:rsid w:val="00F54274"/>
    <w:rsid w:val="00F5438A"/>
    <w:rsid w:val="00F57BC9"/>
    <w:rsid w:val="00F60CE6"/>
    <w:rsid w:val="00F620EE"/>
    <w:rsid w:val="00F625AA"/>
    <w:rsid w:val="00F65401"/>
    <w:rsid w:val="00F658B9"/>
    <w:rsid w:val="00F65991"/>
    <w:rsid w:val="00F674E1"/>
    <w:rsid w:val="00F72BE6"/>
    <w:rsid w:val="00F74B54"/>
    <w:rsid w:val="00F75304"/>
    <w:rsid w:val="00F753A2"/>
    <w:rsid w:val="00F75722"/>
    <w:rsid w:val="00F767B7"/>
    <w:rsid w:val="00F76BF8"/>
    <w:rsid w:val="00F76DCC"/>
    <w:rsid w:val="00F77EE9"/>
    <w:rsid w:val="00F86E30"/>
    <w:rsid w:val="00F906B3"/>
    <w:rsid w:val="00F90B4C"/>
    <w:rsid w:val="00F92374"/>
    <w:rsid w:val="00F92BEF"/>
    <w:rsid w:val="00F93EA5"/>
    <w:rsid w:val="00FB23B7"/>
    <w:rsid w:val="00FB3FF8"/>
    <w:rsid w:val="00FB481E"/>
    <w:rsid w:val="00FB5F81"/>
    <w:rsid w:val="00FB61C3"/>
    <w:rsid w:val="00FD5E30"/>
    <w:rsid w:val="00FE0AA9"/>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205A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8019/es" TargetMode="External"/><Relationship Id="rId18" Type="http://schemas.openxmlformats.org/officeDocument/2006/relationships/hyperlink" Target="https://www.erco.com/press/6770/e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www.erco.com/press/8019/es" TargetMode="External"/><Relationship Id="rId17" Type="http://schemas.openxmlformats.org/officeDocument/2006/relationships/hyperlink" Target="https://www.erco.com/press/6998/es"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erco.com/press/7851/es" TargetMode="External"/><Relationship Id="rId20" Type="http://schemas.openxmlformats.org/officeDocument/2006/relationships/hyperlink" Target="https://www.erco.com/press/8019/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9/es" TargetMode="Externa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8019/es" TargetMode="External"/><Relationship Id="rId23" Type="http://schemas.openxmlformats.org/officeDocument/2006/relationships/image" Target="media/image3.png"/><Relationship Id="rId28" Type="http://schemas.openxmlformats.org/officeDocument/2006/relationships/hyperlink" Target="https://press.erco.com/es" TargetMode="External"/><Relationship Id="rId10" Type="http://schemas.openxmlformats.org/officeDocument/2006/relationships/endnotes" Target="endnotes.xml"/><Relationship Id="rId19" Type="http://schemas.openxmlformats.org/officeDocument/2006/relationships/hyperlink" Target="https://www.erco.com/press/8019/e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8019/es" TargetMode="External"/><Relationship Id="rId22" Type="http://schemas.openxmlformats.org/officeDocument/2006/relationships/image" Target="media/image2.jpeg"/><Relationship Id="rId27" Type="http://schemas.openxmlformats.org/officeDocument/2006/relationships/image" Target="media/image7.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9CD75C-BAF4-4752-B3BD-65AFE6670518}">
  <ds:schemaRefs>
    <ds:schemaRef ds:uri="http://schemas.microsoft.com/sharepoint/v3/contenttype/forms"/>
  </ds:schemaRefs>
</ds:datastoreItem>
</file>

<file path=customXml/itemProps2.xml><?xml version="1.0" encoding="utf-8"?>
<ds:datastoreItem xmlns:ds="http://schemas.openxmlformats.org/officeDocument/2006/customXml" ds:itemID="{A01F7567-1F40-4E0C-A845-FAC1CA181C03}">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3.xml><?xml version="1.0" encoding="utf-8"?>
<ds:datastoreItem xmlns:ds="http://schemas.openxmlformats.org/officeDocument/2006/customXml" ds:itemID="{41BCAE99-22C6-444C-9975-E7BF35DA1831}">
  <ds:schemaRefs>
    <ds:schemaRef ds:uri="http://schemas.openxmlformats.org/officeDocument/2006/bibliography"/>
  </ds:schemaRefs>
</ds:datastoreItem>
</file>

<file path=customXml/itemProps4.xml><?xml version="1.0" encoding="utf-8"?>
<ds:datastoreItem xmlns:ds="http://schemas.openxmlformats.org/officeDocument/2006/customXml" ds:itemID="{9F9487F1-7C8E-4D94-9FC6-FB70BEA19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1165</Words>
  <Characters>7345</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2025-01-27T10:20:00Z</dcterms:created>
  <dcterms:modified xsi:type="dcterms:W3CDTF">2025-03-11T11:18:00Z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