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B999C" w14:textId="77777777" w:rsidR="001F0022" w:rsidRPr="001F0022" w:rsidRDefault="001F0022" w:rsidP="001F0022">
      <w:pPr>
        <w:pStyle w:val="01berschriftERCO"/>
        <w:rPr>
          <w:b/>
          <w:sz w:val="22"/>
          <w:lang w:val="en-US"/>
        </w:rPr>
      </w:pPr>
      <w:r w:rsidRPr="001F0022">
        <w:rPr>
          <w:b/>
          <w:sz w:val="22"/>
          <w:lang w:val="en-US"/>
        </w:rPr>
        <w:t xml:space="preserve">Show office USM: la luce segue </w:t>
      </w:r>
      <w:proofErr w:type="spellStart"/>
      <w:r w:rsidRPr="001F0022">
        <w:rPr>
          <w:b/>
          <w:sz w:val="22"/>
          <w:lang w:val="en-US"/>
        </w:rPr>
        <w:t>l’architettura</w:t>
      </w:r>
      <w:proofErr w:type="spellEnd"/>
      <w:r w:rsidRPr="001F0022">
        <w:rPr>
          <w:b/>
          <w:sz w:val="22"/>
          <w:lang w:val="en-US"/>
        </w:rPr>
        <w:t xml:space="preserve"> e </w:t>
      </w:r>
      <w:proofErr w:type="spellStart"/>
      <w:r w:rsidRPr="001F0022">
        <w:rPr>
          <w:b/>
          <w:sz w:val="22"/>
          <w:lang w:val="en-US"/>
        </w:rPr>
        <w:t>gli</w:t>
      </w:r>
      <w:proofErr w:type="spellEnd"/>
      <w:r w:rsidRPr="001F0022">
        <w:rPr>
          <w:b/>
          <w:sz w:val="22"/>
          <w:lang w:val="en-US"/>
        </w:rPr>
        <w:t xml:space="preserve"> </w:t>
      </w:r>
      <w:proofErr w:type="spellStart"/>
      <w:r w:rsidRPr="001F0022">
        <w:rPr>
          <w:b/>
          <w:sz w:val="22"/>
          <w:lang w:val="en-US"/>
        </w:rPr>
        <w:t>usi</w:t>
      </w:r>
      <w:proofErr w:type="spellEnd"/>
    </w:p>
    <w:p w14:paraId="0B46B83B" w14:textId="1D9095D2" w:rsidR="008D0930" w:rsidRPr="00FA7343" w:rsidRDefault="001F0022" w:rsidP="001F0022">
      <w:pPr>
        <w:pStyle w:val="01berschriftERCO"/>
        <w:rPr>
          <w:bCs w:val="0"/>
          <w:sz w:val="22"/>
          <w:lang w:val="en-US"/>
        </w:rPr>
      </w:pPr>
      <w:proofErr w:type="spellStart"/>
      <w:r w:rsidRPr="00FA7343">
        <w:rPr>
          <w:bCs w:val="0"/>
          <w:sz w:val="22"/>
          <w:lang w:val="en-US"/>
        </w:rPr>
        <w:t>Illuminazione</w:t>
      </w:r>
      <w:proofErr w:type="spellEnd"/>
      <w:r w:rsidRPr="00FA7343">
        <w:rPr>
          <w:bCs w:val="0"/>
          <w:sz w:val="22"/>
          <w:lang w:val="en-US"/>
        </w:rPr>
        <w:t xml:space="preserve"> per </w:t>
      </w:r>
      <w:proofErr w:type="spellStart"/>
      <w:r w:rsidRPr="00FA7343">
        <w:rPr>
          <w:bCs w:val="0"/>
          <w:sz w:val="22"/>
          <w:lang w:val="en-US"/>
        </w:rPr>
        <w:t>uffici</w:t>
      </w:r>
      <w:proofErr w:type="spellEnd"/>
      <w:r w:rsidRPr="00FA7343">
        <w:rPr>
          <w:bCs w:val="0"/>
          <w:sz w:val="22"/>
          <w:lang w:val="en-US"/>
        </w:rPr>
        <w:t xml:space="preserve"> </w:t>
      </w:r>
      <w:proofErr w:type="spellStart"/>
      <w:r w:rsidRPr="00FA7343">
        <w:rPr>
          <w:bCs w:val="0"/>
          <w:sz w:val="22"/>
          <w:lang w:val="en-US"/>
        </w:rPr>
        <w:t>flessibile</w:t>
      </w:r>
      <w:proofErr w:type="spellEnd"/>
      <w:r w:rsidRPr="00FA7343">
        <w:rPr>
          <w:bCs w:val="0"/>
          <w:sz w:val="22"/>
          <w:lang w:val="en-US"/>
        </w:rPr>
        <w:t xml:space="preserve"> con </w:t>
      </w:r>
      <w:proofErr w:type="spellStart"/>
      <w:r w:rsidRPr="00FA7343">
        <w:rPr>
          <w:bCs w:val="0"/>
          <w:sz w:val="22"/>
          <w:lang w:val="en-US"/>
        </w:rPr>
        <w:t>i</w:t>
      </w:r>
      <w:proofErr w:type="spellEnd"/>
      <w:r w:rsidRPr="00FA7343">
        <w:rPr>
          <w:bCs w:val="0"/>
          <w:sz w:val="22"/>
          <w:lang w:val="en-US"/>
        </w:rPr>
        <w:t xml:space="preserve"> downlight per </w:t>
      </w:r>
      <w:proofErr w:type="spellStart"/>
      <w:r w:rsidRPr="00FA7343">
        <w:rPr>
          <w:bCs w:val="0"/>
          <w:sz w:val="22"/>
          <w:lang w:val="en-US"/>
        </w:rPr>
        <w:t>binari</w:t>
      </w:r>
      <w:proofErr w:type="spellEnd"/>
      <w:r w:rsidRPr="00FA7343">
        <w:rPr>
          <w:bCs w:val="0"/>
          <w:sz w:val="22"/>
          <w:lang w:val="en-US"/>
        </w:rPr>
        <w:t xml:space="preserve"> </w:t>
      </w:r>
      <w:proofErr w:type="spellStart"/>
      <w:r w:rsidRPr="00FA7343">
        <w:rPr>
          <w:bCs w:val="0"/>
          <w:sz w:val="22"/>
          <w:lang w:val="en-US"/>
        </w:rPr>
        <w:t>elettrificati</w:t>
      </w:r>
      <w:proofErr w:type="spellEnd"/>
      <w:r w:rsidRPr="00FA7343">
        <w:rPr>
          <w:bCs w:val="0"/>
          <w:sz w:val="22"/>
          <w:lang w:val="en-US"/>
        </w:rPr>
        <w:t xml:space="preserve"> ERCO</w:t>
      </w:r>
    </w:p>
    <w:p w14:paraId="27ADB1EC" w14:textId="77777777" w:rsidR="001F0022" w:rsidRPr="008D0930" w:rsidRDefault="001F0022" w:rsidP="001F0022">
      <w:pPr>
        <w:pStyle w:val="01berschriftERCO"/>
        <w:rPr>
          <w:b/>
          <w:sz w:val="22"/>
          <w:lang w:val="it-IT"/>
        </w:rPr>
      </w:pPr>
    </w:p>
    <w:p w14:paraId="14EC76E9" w14:textId="0ED97DA2" w:rsidR="001F0022" w:rsidRDefault="001F0022" w:rsidP="005365B1">
      <w:pPr>
        <w:pStyle w:val="01berschriftERCO"/>
        <w:rPr>
          <w:b/>
          <w:sz w:val="22"/>
          <w:lang w:val="it-IT"/>
        </w:rPr>
      </w:pPr>
      <w:r w:rsidRPr="001F0022">
        <w:rPr>
          <w:b/>
          <w:sz w:val="22"/>
          <w:lang w:val="it-IT"/>
        </w:rPr>
        <w:t xml:space="preserve">USM, marchio di fama mondiale e simbolo del design moderno, ha rinnovato la sua sede in Germania, che è al tempo stesso luogo di lavoro e showroom. Negli ambienti open </w:t>
      </w:r>
      <w:proofErr w:type="spellStart"/>
      <w:r w:rsidRPr="001F0022">
        <w:rPr>
          <w:b/>
          <w:sz w:val="22"/>
          <w:lang w:val="it-IT"/>
        </w:rPr>
        <w:t>space</w:t>
      </w:r>
      <w:proofErr w:type="spellEnd"/>
      <w:r w:rsidRPr="001F0022">
        <w:rPr>
          <w:b/>
          <w:sz w:val="22"/>
          <w:lang w:val="it-IT"/>
        </w:rPr>
        <w:t xml:space="preserve"> si svolgono quindi più attività contemporaneamente: il lavoro individuale che richiede concentrazione, la collaborazione e il confronto con i colleghi, fino alle consulenze con i clienti. Dopo i lavori di modernizzazione, l’ufficio multispazio ha colto l’occasione per creare un’illuminazione flessibile con i binari elettrificati di ERCO, in grado di adattarsi a tutte le diverse attività e di soddisfare i bisogni delle persone.</w:t>
      </w:r>
    </w:p>
    <w:p w14:paraId="74E95A11" w14:textId="77777777" w:rsidR="001F0022" w:rsidRPr="008D0930" w:rsidRDefault="001F0022" w:rsidP="005365B1">
      <w:pPr>
        <w:pStyle w:val="01berschriftERCO"/>
        <w:rPr>
          <w:b/>
          <w:sz w:val="22"/>
          <w:lang w:val="it-IT"/>
        </w:rPr>
      </w:pPr>
    </w:p>
    <w:p w14:paraId="6627E131" w14:textId="3CDE18EB" w:rsidR="008738FD" w:rsidRDefault="001F0022" w:rsidP="008D0930">
      <w:pPr>
        <w:pStyle w:val="ERCOberschrift"/>
        <w:rPr>
          <w:b w:val="0"/>
          <w:bCs w:val="0"/>
        </w:rPr>
      </w:pPr>
      <w:r w:rsidRPr="001F0022">
        <w:rPr>
          <w:b w:val="0"/>
          <w:bCs w:val="0"/>
        </w:rPr>
        <w:t xml:space="preserve">I sistemi costruttivi dei mobili di USM si distinguono per il design lineare e modulare. La sede tedesca di questa azienda svizzera si trova a </w:t>
      </w:r>
      <w:proofErr w:type="spellStart"/>
      <w:r w:rsidRPr="001F0022">
        <w:rPr>
          <w:b w:val="0"/>
          <w:bCs w:val="0"/>
        </w:rPr>
        <w:t>Bühl</w:t>
      </w:r>
      <w:proofErr w:type="spellEnd"/>
      <w:r w:rsidRPr="001F0022">
        <w:rPr>
          <w:b w:val="0"/>
          <w:bCs w:val="0"/>
        </w:rPr>
        <w:t xml:space="preserve">, nei pressi di Baden-Baden, l’architettura dell’edificio industriale è caratterizzata da soffitti alti 5m e dalla facciata frontale in vetro. L'area open </w:t>
      </w:r>
      <w:proofErr w:type="spellStart"/>
      <w:r w:rsidRPr="001F0022">
        <w:rPr>
          <w:b w:val="0"/>
          <w:bCs w:val="0"/>
        </w:rPr>
        <w:t>space</w:t>
      </w:r>
      <w:proofErr w:type="spellEnd"/>
      <w:r w:rsidRPr="001F0022">
        <w:rPr>
          <w:b w:val="0"/>
          <w:bCs w:val="0"/>
        </w:rPr>
        <w:t xml:space="preserve"> di 800m</w:t>
      </w:r>
      <w:r w:rsidRPr="00FA7343">
        <w:rPr>
          <w:b w:val="0"/>
          <w:bCs w:val="0"/>
          <w:vertAlign w:val="superscript"/>
        </w:rPr>
        <w:t>2</w:t>
      </w:r>
      <w:r w:rsidRPr="001F0022">
        <w:rPr>
          <w:b w:val="0"/>
          <w:bCs w:val="0"/>
        </w:rPr>
        <w:t xml:space="preserve"> al piano terra è organizzata per ospitare le postazioni di lavoro e per fungere anche da showroom. ERCO ha attuato questo complesso progetto con faretti e </w:t>
      </w:r>
      <w:proofErr w:type="spellStart"/>
      <w:r w:rsidRPr="001F0022">
        <w:rPr>
          <w:b w:val="0"/>
          <w:bCs w:val="0"/>
        </w:rPr>
        <w:t>downlight</w:t>
      </w:r>
      <w:proofErr w:type="spellEnd"/>
      <w:r w:rsidRPr="001F0022">
        <w:rPr>
          <w:b w:val="0"/>
          <w:bCs w:val="0"/>
        </w:rPr>
        <w:t xml:space="preserve"> per binari elettrificati. Dato che i mobili di USM sono pensati per un uso flessibile grazie alla loro modularità, anche l’illuminazione doveva rispettare gli stessi criteri. È stata realizzata un’illuminazione delle postazioni di lavoro con la massima adattabilità, che crea sia l’illuminazione generale uniforme, sia l’illuminazione d’accento con dei faretti aggiuntivi che mettono in risalto i mobili di USM.</w:t>
      </w:r>
    </w:p>
    <w:p w14:paraId="16F7BCB2" w14:textId="6B2A0FED" w:rsidR="008D0930" w:rsidRDefault="008D0930" w:rsidP="008D0930">
      <w:pPr>
        <w:pStyle w:val="ERCOberschrift"/>
        <w:rPr>
          <w:b w:val="0"/>
          <w:bCs w:val="0"/>
        </w:rPr>
      </w:pPr>
    </w:p>
    <w:p w14:paraId="5BEF9CE0" w14:textId="77777777" w:rsidR="001F0022" w:rsidRPr="001F0022" w:rsidRDefault="001F0022" w:rsidP="001F0022">
      <w:pPr>
        <w:pStyle w:val="ERCOberschrift"/>
      </w:pPr>
      <w:r w:rsidRPr="001F0022">
        <w:t>Binari elettrificati come base per un ufficio dinamico</w:t>
      </w:r>
    </w:p>
    <w:p w14:paraId="19C098CF" w14:textId="632975CA" w:rsidR="001F0022" w:rsidRDefault="001F0022" w:rsidP="001F0022">
      <w:pPr>
        <w:pStyle w:val="ERCOberschrift"/>
        <w:rPr>
          <w:b w:val="0"/>
          <w:bCs w:val="0"/>
        </w:rPr>
      </w:pPr>
      <w:r w:rsidRPr="001F0022">
        <w:rPr>
          <w:b w:val="0"/>
          <w:bCs w:val="0"/>
        </w:rPr>
        <w:t xml:space="preserve">Axel </w:t>
      </w:r>
      <w:proofErr w:type="spellStart"/>
      <w:r w:rsidRPr="001F0022">
        <w:rPr>
          <w:b w:val="0"/>
          <w:bCs w:val="0"/>
        </w:rPr>
        <w:t>Stollberg</w:t>
      </w:r>
      <w:proofErr w:type="spellEnd"/>
      <w:r w:rsidRPr="001F0022">
        <w:rPr>
          <w:b w:val="0"/>
          <w:bCs w:val="0"/>
        </w:rPr>
        <w:t xml:space="preserve">, responsabile di Modular </w:t>
      </w:r>
      <w:proofErr w:type="spellStart"/>
      <w:r w:rsidRPr="001F0022">
        <w:rPr>
          <w:b w:val="0"/>
          <w:bCs w:val="0"/>
        </w:rPr>
        <w:t>Interiors</w:t>
      </w:r>
      <w:proofErr w:type="spellEnd"/>
      <w:r w:rsidRPr="001F0022">
        <w:rPr>
          <w:b w:val="0"/>
          <w:bCs w:val="0"/>
        </w:rPr>
        <w:t xml:space="preserve"> e Area Sales Manager di USM, definisce show office questo spazio multifunzionale. C’è posto per circa 50 collaboratori e collaboratrici, ma questo ambiente permette anche di ospitare i clienti e i corsi di formazione per circa 240 venditori. Dato che molti membri del team hanno preferito </w:t>
      </w:r>
      <w:r w:rsidRPr="001F0022">
        <w:rPr>
          <w:b w:val="0"/>
          <w:bCs w:val="0"/>
        </w:rPr>
        <w:lastRenderedPageBreak/>
        <w:t>continuare a lavorare da casa anche dopo l’emergenza Covid, USM ha voluto ripensare da zero e riadattare l’organizzazione e la strutturazione dei processi di lavoro. «Come reparto di progettazione abbiamo quindi sviluppato un concept di lavoro che, oltre allo showroom, comprende 37 postazioni di lavoro prenotabili con un sistema digitale, un magazzino riorganizzato e degli spazi accoglienti.»</w:t>
      </w:r>
      <w:r>
        <w:rPr>
          <w:b w:val="0"/>
          <w:bCs w:val="0"/>
        </w:rPr>
        <w:t xml:space="preserve"> </w:t>
      </w:r>
      <w:r w:rsidRPr="001F0022">
        <w:rPr>
          <w:b w:val="0"/>
          <w:bCs w:val="0"/>
        </w:rPr>
        <w:t xml:space="preserve">Il progetto è stato affidato a Ricardo </w:t>
      </w:r>
      <w:proofErr w:type="spellStart"/>
      <w:r w:rsidRPr="001F0022">
        <w:rPr>
          <w:b w:val="0"/>
          <w:bCs w:val="0"/>
        </w:rPr>
        <w:t>Estellé</w:t>
      </w:r>
      <w:proofErr w:type="spellEnd"/>
      <w:r w:rsidRPr="001F0022">
        <w:rPr>
          <w:b w:val="0"/>
          <w:bCs w:val="0"/>
        </w:rPr>
        <w:t xml:space="preserve">, </w:t>
      </w:r>
      <w:proofErr w:type="spellStart"/>
      <w:r w:rsidRPr="001F0022">
        <w:rPr>
          <w:b w:val="0"/>
          <w:bCs w:val="0"/>
        </w:rPr>
        <w:t>Regional</w:t>
      </w:r>
      <w:proofErr w:type="spellEnd"/>
      <w:r w:rsidRPr="001F0022">
        <w:rPr>
          <w:b w:val="0"/>
          <w:bCs w:val="0"/>
        </w:rPr>
        <w:t xml:space="preserve"> Manager di ERCO per l’area di Stoccarda. «I vecchi apparecchi di illuminazione erano ormai obsoleti ed erano installati su binari elettrificati a distanze troppo grandi, quindi non c’era abbastanza luce. USM voleva anche integrare la nuova illuminazione nella struttura del soffitto. Abbiamo dato la priorità a un’illuminazione per uffici senza abbagliamento, conforme alle norme DIN, e all’illuminazione d’accento dei mobili USM», spiega. È stato possibile creare la soluzione luminosa ideale usando solo due famiglie di prodotti: i </w:t>
      </w:r>
      <w:hyperlink r:id="rId6" w:history="1">
        <w:proofErr w:type="spellStart"/>
        <w:r w:rsidRPr="001F0022">
          <w:rPr>
            <w:rStyle w:val="Hyperlink"/>
            <w:b w:val="0"/>
            <w:bCs w:val="0"/>
          </w:rPr>
          <w:t>downlight</w:t>
        </w:r>
        <w:proofErr w:type="spellEnd"/>
        <w:r w:rsidRPr="001F0022">
          <w:rPr>
            <w:rStyle w:val="Hyperlink"/>
            <w:b w:val="0"/>
            <w:bCs w:val="0"/>
          </w:rPr>
          <w:t xml:space="preserve"> per binari elettrificati Jilly</w:t>
        </w:r>
      </w:hyperlink>
      <w:r w:rsidRPr="001F0022">
        <w:rPr>
          <w:b w:val="0"/>
          <w:bCs w:val="0"/>
        </w:rPr>
        <w:t xml:space="preserve">, sia in versione compatta rettangolare che allungata e lineare, e i faretti </w:t>
      </w:r>
      <w:hyperlink r:id="rId7" w:history="1">
        <w:r w:rsidRPr="001F0022">
          <w:rPr>
            <w:rStyle w:val="Hyperlink"/>
            <w:b w:val="0"/>
            <w:bCs w:val="0"/>
          </w:rPr>
          <w:t>Parscan InTrack</w:t>
        </w:r>
      </w:hyperlink>
      <w:r w:rsidRPr="001F0022">
        <w:rPr>
          <w:b w:val="0"/>
          <w:bCs w:val="0"/>
        </w:rPr>
        <w:t>. ERCO ha sfruttato i punti di connessione già presenti, ridisponendo tuttavia i binari elettrificati con una maggiore frequenza per poter creare un’illuminazione diffusa adeguata e armoniosa.</w:t>
      </w:r>
    </w:p>
    <w:p w14:paraId="4B86DBB3" w14:textId="77777777" w:rsidR="001F0022" w:rsidRDefault="001F0022" w:rsidP="001F0022">
      <w:pPr>
        <w:pStyle w:val="ERCOberschrift"/>
        <w:rPr>
          <w:b w:val="0"/>
          <w:bCs w:val="0"/>
        </w:rPr>
      </w:pPr>
    </w:p>
    <w:p w14:paraId="12BFFC9A" w14:textId="77777777" w:rsidR="001F0022" w:rsidRPr="001F0022" w:rsidRDefault="001F0022" w:rsidP="001F0022">
      <w:pPr>
        <w:pStyle w:val="ERCOberschrift"/>
      </w:pPr>
      <w:r w:rsidRPr="001F0022">
        <w:t>Luce su misura per un mondo del lavoro che si trasforma</w:t>
      </w:r>
    </w:p>
    <w:p w14:paraId="1CF5ADBB" w14:textId="66BB08F1" w:rsidR="001F0022" w:rsidRDefault="001F0022" w:rsidP="001F0022">
      <w:pPr>
        <w:pStyle w:val="ERCOberschrift"/>
        <w:rPr>
          <w:b w:val="0"/>
          <w:bCs w:val="0"/>
        </w:rPr>
      </w:pPr>
      <w:r w:rsidRPr="001F0022">
        <w:rPr>
          <w:b w:val="0"/>
          <w:bCs w:val="0"/>
        </w:rPr>
        <w:t xml:space="preserve">I </w:t>
      </w:r>
      <w:hyperlink r:id="rId8" w:history="1">
        <w:proofErr w:type="spellStart"/>
        <w:r w:rsidRPr="001F0022">
          <w:rPr>
            <w:rStyle w:val="Hyperlink"/>
            <w:b w:val="0"/>
            <w:bCs w:val="0"/>
          </w:rPr>
          <w:t>downlight</w:t>
        </w:r>
        <w:proofErr w:type="spellEnd"/>
        <w:r w:rsidRPr="001F0022">
          <w:rPr>
            <w:rStyle w:val="Hyperlink"/>
            <w:b w:val="0"/>
            <w:bCs w:val="0"/>
          </w:rPr>
          <w:t xml:space="preserve"> Jilly per binario elettrificato</w:t>
        </w:r>
      </w:hyperlink>
      <w:r w:rsidRPr="001F0022">
        <w:rPr>
          <w:b w:val="0"/>
          <w:bCs w:val="0"/>
        </w:rPr>
        <w:t xml:space="preserve"> in due grandezze illuminano le postazioni di lavoro, sono ben schermati e offrono quindi un elevato comfort visivo senza abbagliamenti. Grazie al sistema di lenti, si può scegliere la distribuzione della luce ovale oppure a simmetria rotazionale. Con la distribuzione della luce più ampia extra wide flood si crea un’illuminazione generale omogenea, mentre la distribuzione </w:t>
      </w:r>
      <w:proofErr w:type="spellStart"/>
      <w:r w:rsidRPr="001F0022">
        <w:rPr>
          <w:b w:val="0"/>
          <w:bCs w:val="0"/>
        </w:rPr>
        <w:t>oval</w:t>
      </w:r>
      <w:proofErr w:type="spellEnd"/>
      <w:r w:rsidRPr="001F0022">
        <w:rPr>
          <w:b w:val="0"/>
          <w:bCs w:val="0"/>
        </w:rPr>
        <w:t xml:space="preserve"> wide flood è perfetta per orientare la luce sulle scrivanie, soprattutto quando sono disposte in fila. Con pochissimi passaggi si può spostare facilmente Jilly sul binario elettrificato a seconda delle necessità e della disposizione dei mobili. Gli apparecchi di </w:t>
      </w:r>
      <w:hyperlink r:id="rId9" w:history="1">
        <w:r w:rsidRPr="001F0022">
          <w:rPr>
            <w:rStyle w:val="Hyperlink"/>
            <w:b w:val="0"/>
            <w:bCs w:val="0"/>
          </w:rPr>
          <w:t>illuminazione Jilly allungati e lineari</w:t>
        </w:r>
      </w:hyperlink>
      <w:r w:rsidRPr="001F0022">
        <w:rPr>
          <w:b w:val="0"/>
          <w:bCs w:val="0"/>
        </w:rPr>
        <w:t xml:space="preserve"> sono adatti soprattutto agli uffici con il soffitto alto fino a 5m. I faretti </w:t>
      </w:r>
      <w:hyperlink r:id="rId10" w:history="1">
        <w:r w:rsidRPr="001F0022">
          <w:rPr>
            <w:rStyle w:val="Hyperlink"/>
            <w:b w:val="0"/>
            <w:bCs w:val="0"/>
          </w:rPr>
          <w:t>Parscan InTrack</w:t>
        </w:r>
      </w:hyperlink>
      <w:r w:rsidRPr="001F0022">
        <w:rPr>
          <w:b w:val="0"/>
          <w:bCs w:val="0"/>
        </w:rPr>
        <w:t xml:space="preserve"> portano l’attenzione sui mobili e creano accenti di luce. Tutti gli apparecchi di </w:t>
      </w:r>
      <w:r w:rsidRPr="001F0022">
        <w:rPr>
          <w:b w:val="0"/>
          <w:bCs w:val="0"/>
        </w:rPr>
        <w:lastRenderedPageBreak/>
        <w:t>illuminazione hanno una temperatura del colore di 3500 Kelvin, in grado di mettere in risalto i colori brillanti dei mobili.</w:t>
      </w:r>
      <w:r>
        <w:rPr>
          <w:b w:val="0"/>
          <w:bCs w:val="0"/>
        </w:rPr>
        <w:t xml:space="preserve"> </w:t>
      </w:r>
    </w:p>
    <w:p w14:paraId="78E31362" w14:textId="4748A3E5" w:rsidR="001F0022" w:rsidRDefault="001F0022" w:rsidP="001F0022">
      <w:pPr>
        <w:pStyle w:val="ERCOberschrift"/>
        <w:rPr>
          <w:b w:val="0"/>
          <w:bCs w:val="0"/>
        </w:rPr>
      </w:pPr>
      <w:r w:rsidRPr="001F0022">
        <w:rPr>
          <w:b w:val="0"/>
          <w:bCs w:val="0"/>
        </w:rPr>
        <w:t xml:space="preserve">I </w:t>
      </w:r>
      <w:hyperlink r:id="rId11" w:history="1">
        <w:proofErr w:type="spellStart"/>
        <w:r w:rsidRPr="001F0022">
          <w:rPr>
            <w:rStyle w:val="Hyperlink"/>
            <w:b w:val="0"/>
            <w:bCs w:val="0"/>
          </w:rPr>
          <w:t>wallwasher</w:t>
        </w:r>
        <w:proofErr w:type="spellEnd"/>
        <w:r w:rsidRPr="001F0022">
          <w:rPr>
            <w:rStyle w:val="Hyperlink"/>
            <w:b w:val="0"/>
            <w:bCs w:val="0"/>
          </w:rPr>
          <w:t xml:space="preserve"> Parscan InTrack</w:t>
        </w:r>
      </w:hyperlink>
      <w:r w:rsidRPr="001F0022">
        <w:rPr>
          <w:b w:val="0"/>
          <w:bCs w:val="0"/>
        </w:rPr>
        <w:t xml:space="preserve"> creano l’illuminazione verticale, che porta a un miglior equilibrio tra la luce diurna e quella artificiale, aumentando in più la sensazione di luminosità. Infatti, un ambiente è percepito come luminoso soprattutto quando c’è un’illuminazione uniforme delle pareti, dato che si trovano nel campo visivo immediato. Per ottenere un effetto simile di luminosità, l’illuminazione verticale richiede meno luce ed energia rispetto all’illuminazione a tappeto del pavimento. Se, invece del pavimento, si illuminano le pareti con 100lx, l’ambiente sembra più luminoso. Il motivo è semplice: un’area più vasta si trova nel campo visivo e viene illuminata una superficie con un maggior grado di riflessione.</w:t>
      </w:r>
    </w:p>
    <w:p w14:paraId="2C56980D" w14:textId="77777777" w:rsidR="00CE0073" w:rsidRDefault="00CE0073" w:rsidP="001F0022">
      <w:pPr>
        <w:pStyle w:val="ERCOberschrift"/>
        <w:rPr>
          <w:b w:val="0"/>
          <w:bCs w:val="0"/>
        </w:rPr>
      </w:pPr>
    </w:p>
    <w:p w14:paraId="64415C59" w14:textId="77777777" w:rsidR="00CE0073" w:rsidRPr="00CE0073" w:rsidRDefault="00CE0073" w:rsidP="00CE0073">
      <w:pPr>
        <w:pStyle w:val="ERCOberschrift"/>
      </w:pPr>
      <w:r w:rsidRPr="00CE0073">
        <w:t>Luce sostenibile e adattabile</w:t>
      </w:r>
    </w:p>
    <w:p w14:paraId="4611703A" w14:textId="2F17AB1D" w:rsidR="00CE0073" w:rsidRDefault="00CE0073" w:rsidP="00CE0073">
      <w:pPr>
        <w:pStyle w:val="ERCOberschrift"/>
        <w:rPr>
          <w:b w:val="0"/>
          <w:bCs w:val="0"/>
        </w:rPr>
      </w:pPr>
      <w:r w:rsidRPr="00CE0073">
        <w:rPr>
          <w:b w:val="0"/>
          <w:bCs w:val="0"/>
        </w:rPr>
        <w:t xml:space="preserve">I prodotti di USM sono pensati per la durevolezza e la qualità, caratteristiche fondamentali anche nella filosofia aziendale di ERCO. Nella sede di produzione a </w:t>
      </w:r>
      <w:proofErr w:type="spellStart"/>
      <w:r w:rsidRPr="00CE0073">
        <w:rPr>
          <w:b w:val="0"/>
          <w:bCs w:val="0"/>
        </w:rPr>
        <w:t>Lüdenscheid</w:t>
      </w:r>
      <w:proofErr w:type="spellEnd"/>
      <w:r w:rsidRPr="00CE0073">
        <w:rPr>
          <w:b w:val="0"/>
          <w:bCs w:val="0"/>
        </w:rPr>
        <w:t xml:space="preserve"> ERCO sviluppa apparecchi di illuminazione affidabili nel tempo, in grado di soddisfare a lungo termine le esigenze delle persone: con «</w:t>
      </w:r>
      <w:hyperlink r:id="rId12" w:history="1">
        <w:r w:rsidRPr="00CE0073">
          <w:rPr>
            <w:rStyle w:val="Hyperlink"/>
            <w:b w:val="0"/>
            <w:bCs w:val="0"/>
          </w:rPr>
          <w:t xml:space="preserve">Lighting </w:t>
        </w:r>
        <w:proofErr w:type="spellStart"/>
        <w:r w:rsidRPr="00CE0073">
          <w:rPr>
            <w:rStyle w:val="Hyperlink"/>
            <w:b w:val="0"/>
            <w:bCs w:val="0"/>
          </w:rPr>
          <w:t>Durability</w:t>
        </w:r>
        <w:proofErr w:type="spellEnd"/>
      </w:hyperlink>
      <w:r w:rsidRPr="00CE0073">
        <w:rPr>
          <w:b w:val="0"/>
          <w:bCs w:val="0"/>
        </w:rPr>
        <w:t>» ERCO definisce l’obiettivo di sviluppo che prevede di progettare tutti i nuovi apparecchi di illuminazione in modo da garantire una durata d’uso di almeno 20 anni. In questo modo, le risorse utilizzate restano il più a lungo possibile nel livello più alto della catena di creazione del valore. Negli edifici progettati per un uso che si estende nei decenni si riducono così i costi per la manutenzione e per gli investimenti futuri.</w:t>
      </w:r>
      <w:r w:rsidRPr="00CE0073">
        <w:t xml:space="preserve"> </w:t>
      </w:r>
      <w:r w:rsidRPr="00CE0073">
        <w:rPr>
          <w:b w:val="0"/>
          <w:bCs w:val="0"/>
        </w:rPr>
        <w:t>Per la sostenibilità dell’illuminazione, la luce andrebbe usata soltanto dove è davvero necessaria. Ecco perché l’orientamento preciso della luce, le tecnologie LED all’avanguardia e una progettazione illuminotecnica per zone e incentrata sulle persone sono alla base dell’illuminazione sostenibile. Con queste accortezze si può ridurre sensibilmente la potenza di illuminazione per metro quadrato. Al piano terra dell’edificio di USM questo valore è di soli 6W/m², con un illuminamento conforme alle normative di 500lx.</w:t>
      </w:r>
    </w:p>
    <w:p w14:paraId="031C7E43" w14:textId="77777777" w:rsidR="00CE0073" w:rsidRDefault="00CE0073" w:rsidP="00CE0073">
      <w:pPr>
        <w:pStyle w:val="ERCOberschrift"/>
        <w:rPr>
          <w:b w:val="0"/>
          <w:bCs w:val="0"/>
        </w:rPr>
      </w:pPr>
    </w:p>
    <w:p w14:paraId="4FE056D9" w14:textId="3FD31ADE" w:rsidR="00E74E7F" w:rsidRDefault="00CE0073" w:rsidP="008D0930">
      <w:pPr>
        <w:pStyle w:val="ERCOberschrift"/>
        <w:rPr>
          <w:b w:val="0"/>
          <w:bCs w:val="0"/>
        </w:rPr>
      </w:pPr>
      <w:r w:rsidRPr="00CE0073">
        <w:rPr>
          <w:b w:val="0"/>
          <w:bCs w:val="0"/>
        </w:rPr>
        <w:lastRenderedPageBreak/>
        <w:t xml:space="preserve">Un altro aspetto importante per questo concept illuminotecnico era il controllo via </w:t>
      </w:r>
      <w:hyperlink r:id="rId13" w:history="1">
        <w:r w:rsidRPr="00CE0073">
          <w:rPr>
            <w:rStyle w:val="Hyperlink"/>
            <w:b w:val="0"/>
            <w:bCs w:val="0"/>
          </w:rPr>
          <w:t>DALI</w:t>
        </w:r>
      </w:hyperlink>
      <w:r w:rsidRPr="00CE0073">
        <w:rPr>
          <w:b w:val="0"/>
          <w:bCs w:val="0"/>
        </w:rPr>
        <w:t xml:space="preserve">, con la programmazione di una scena luminosa diurna e una notturna con luci </w:t>
      </w:r>
      <w:proofErr w:type="spellStart"/>
      <w:r w:rsidRPr="00CE0073">
        <w:rPr>
          <w:b w:val="0"/>
          <w:bCs w:val="0"/>
        </w:rPr>
        <w:t>dimmerate</w:t>
      </w:r>
      <w:proofErr w:type="spellEnd"/>
      <w:r w:rsidRPr="00CE0073">
        <w:rPr>
          <w:b w:val="0"/>
          <w:bCs w:val="0"/>
        </w:rPr>
        <w:t xml:space="preserve">. «Con questo progetto abbiamo avuto l’opportunità di unire in modo perfetto le nostre competenze di design di interni con le competenze di progettazione illuminotecnica di ERCO», spiega Axel </w:t>
      </w:r>
      <w:proofErr w:type="spellStart"/>
      <w:r w:rsidRPr="00CE0073">
        <w:rPr>
          <w:b w:val="0"/>
          <w:bCs w:val="0"/>
        </w:rPr>
        <w:t>Stollberg</w:t>
      </w:r>
      <w:proofErr w:type="spellEnd"/>
      <w:r w:rsidRPr="00CE0073">
        <w:rPr>
          <w:b w:val="0"/>
          <w:bCs w:val="0"/>
        </w:rPr>
        <w:t>. «Sempre più collaboratrici e collaboratori tornano in ufficio, e questo ha migliorato l’atmosfera lavorativa. Siamo molto soddisfatti del risultato finale.»</w:t>
      </w:r>
    </w:p>
    <w:p w14:paraId="37B89E56" w14:textId="77777777" w:rsidR="00E74E7F" w:rsidRDefault="00E74E7F" w:rsidP="008D0930">
      <w:pPr>
        <w:pStyle w:val="ERCOberschrift"/>
        <w:rPr>
          <w:b w:val="0"/>
          <w:bCs w:val="0"/>
        </w:rPr>
      </w:pPr>
    </w:p>
    <w:p w14:paraId="34F7A3F5" w14:textId="77777777" w:rsidR="00E74E7F" w:rsidRPr="008D0930" w:rsidRDefault="00E74E7F" w:rsidP="008D0930">
      <w:pPr>
        <w:pStyle w:val="ERCOberschrift"/>
        <w:rPr>
          <w:b w:val="0"/>
          <w:bCs w:val="0"/>
        </w:rPr>
      </w:pPr>
    </w:p>
    <w:p w14:paraId="62BDD194" w14:textId="1A22A023" w:rsidR="00A71198" w:rsidRPr="008D0930" w:rsidRDefault="00A71198" w:rsidP="00A71198">
      <w:pPr>
        <w:pStyle w:val="ERCOberschrift"/>
      </w:pPr>
    </w:p>
    <w:p w14:paraId="3F17EDE4" w14:textId="77777777" w:rsidR="00AD28A7" w:rsidRPr="008D0930" w:rsidRDefault="00AD28A7" w:rsidP="00A71198">
      <w:pPr>
        <w:pStyle w:val="ERCOberschrift"/>
      </w:pPr>
    </w:p>
    <w:p w14:paraId="2A880BE5" w14:textId="165B7814" w:rsidR="00AD04EA" w:rsidRPr="008D0930" w:rsidRDefault="00AD04EA" w:rsidP="00D42A53">
      <w:pPr>
        <w:pStyle w:val="01berschriftERCO"/>
        <w:rPr>
          <w:lang w:val="it-IT"/>
        </w:rPr>
      </w:pPr>
      <w:r w:rsidRPr="008D0930">
        <w:rPr>
          <w:b/>
          <w:bCs w:val="0"/>
          <w:sz w:val="22"/>
          <w:lang w:val="it-IT"/>
        </w:rPr>
        <w:t>Dati</w:t>
      </w:r>
      <w:r w:rsidRPr="008D0930">
        <w:rPr>
          <w:lang w:val="it-IT"/>
        </w:rPr>
        <w:t xml:space="preserve"> </w:t>
      </w:r>
      <w:r w:rsidR="00FA4060" w:rsidRPr="008D0930">
        <w:rPr>
          <w:b/>
          <w:bCs w:val="0"/>
          <w:sz w:val="22"/>
          <w:lang w:val="it-IT"/>
        </w:rPr>
        <w:t>sul</w:t>
      </w:r>
      <w:r w:rsidR="00FA4060" w:rsidRPr="008D0930">
        <w:rPr>
          <w:lang w:val="it-IT"/>
        </w:rPr>
        <w:t xml:space="preserve"> </w:t>
      </w:r>
      <w:r w:rsidR="00FA4060" w:rsidRPr="008D0930">
        <w:rPr>
          <w:b/>
          <w:bCs w:val="0"/>
          <w:sz w:val="22"/>
          <w:lang w:val="it-IT"/>
        </w:rPr>
        <w:t>progetto</w:t>
      </w:r>
    </w:p>
    <w:p w14:paraId="30FEF499" w14:textId="64AE7BEB" w:rsidR="00C11831" w:rsidRPr="001F0022" w:rsidRDefault="00C11831" w:rsidP="00BC416E">
      <w:pPr>
        <w:pStyle w:val="01berschriftERCO"/>
        <w:spacing w:line="240" w:lineRule="auto"/>
        <w:ind w:left="2120" w:hanging="2120"/>
        <w:rPr>
          <w:lang w:val="en-US"/>
        </w:rPr>
      </w:pPr>
      <w:r w:rsidRPr="008D0930">
        <w:rPr>
          <w:lang w:val="it-IT"/>
        </w:rPr>
        <w:t>Progetto:</w:t>
      </w:r>
      <w:r w:rsidRPr="008D0930">
        <w:rPr>
          <w:lang w:val="it-IT"/>
        </w:rPr>
        <w:tab/>
      </w:r>
      <w:r w:rsidRPr="008D0930">
        <w:rPr>
          <w:lang w:val="it-IT"/>
        </w:rPr>
        <w:tab/>
      </w:r>
      <w:r w:rsidR="00CE0073" w:rsidRPr="00CE0073">
        <w:rPr>
          <w:lang w:val="it-IT"/>
        </w:rPr>
        <w:t>Illuminazione a LED flessibile nello show office USM</w:t>
      </w:r>
      <w:r w:rsidRPr="008D0930">
        <w:rPr>
          <w:lang w:val="it-IT"/>
        </w:rPr>
        <w:br/>
      </w:r>
    </w:p>
    <w:p w14:paraId="5C43EE3B" w14:textId="579D6542" w:rsidR="00CE0073" w:rsidRDefault="00CE0073" w:rsidP="00C11831">
      <w:pPr>
        <w:pStyle w:val="01berschriftERCO"/>
        <w:spacing w:line="240" w:lineRule="auto"/>
        <w:rPr>
          <w:lang w:val="it-IT"/>
        </w:rPr>
      </w:pPr>
      <w:r w:rsidRPr="00CE0073">
        <w:rPr>
          <w:lang w:val="it-IT"/>
        </w:rPr>
        <w:t xml:space="preserve">Committente: </w:t>
      </w:r>
      <w:r>
        <w:rPr>
          <w:lang w:val="it-IT"/>
        </w:rPr>
        <w:tab/>
      </w:r>
      <w:r>
        <w:rPr>
          <w:lang w:val="it-IT"/>
        </w:rPr>
        <w:tab/>
      </w:r>
      <w:r w:rsidRPr="00CE0073">
        <w:rPr>
          <w:lang w:val="it-IT"/>
        </w:rPr>
        <w:t xml:space="preserve">USM U. </w:t>
      </w:r>
      <w:proofErr w:type="spellStart"/>
      <w:r w:rsidRPr="00CE0073">
        <w:rPr>
          <w:lang w:val="it-IT"/>
        </w:rPr>
        <w:t>Schärer</w:t>
      </w:r>
      <w:proofErr w:type="spellEnd"/>
      <w:r w:rsidRPr="00CE0073">
        <w:rPr>
          <w:lang w:val="it-IT"/>
        </w:rPr>
        <w:t xml:space="preserve"> </w:t>
      </w:r>
      <w:proofErr w:type="spellStart"/>
      <w:r w:rsidRPr="00CE0073">
        <w:rPr>
          <w:lang w:val="it-IT"/>
        </w:rPr>
        <w:t>Söhne</w:t>
      </w:r>
      <w:proofErr w:type="spellEnd"/>
      <w:r w:rsidRPr="00CE0073">
        <w:rPr>
          <w:lang w:val="it-IT"/>
        </w:rPr>
        <w:t xml:space="preserve"> GmbH</w:t>
      </w:r>
    </w:p>
    <w:p w14:paraId="65BFA2EA" w14:textId="77777777" w:rsidR="00CE0073" w:rsidRDefault="00CE0073" w:rsidP="00C11831">
      <w:pPr>
        <w:pStyle w:val="01berschriftERCO"/>
        <w:spacing w:line="240" w:lineRule="auto"/>
        <w:rPr>
          <w:lang w:val="it-IT"/>
        </w:rPr>
      </w:pPr>
    </w:p>
    <w:p w14:paraId="6F45AEFD" w14:textId="1CC21247" w:rsidR="00FA4060" w:rsidRPr="008D0930" w:rsidRDefault="00C11831" w:rsidP="00C11831">
      <w:pPr>
        <w:pStyle w:val="01berschriftERCO"/>
        <w:spacing w:line="240" w:lineRule="auto"/>
        <w:rPr>
          <w:lang w:val="it-IT"/>
        </w:rPr>
      </w:pPr>
      <w:r w:rsidRPr="008D0930">
        <w:rPr>
          <w:lang w:val="it-IT"/>
        </w:rPr>
        <w:t>Fotografi</w:t>
      </w:r>
      <w:r w:rsidR="008D0930">
        <w:rPr>
          <w:lang w:val="it-IT"/>
        </w:rPr>
        <w:t>a</w:t>
      </w:r>
      <w:r w:rsidRPr="008D0930">
        <w:rPr>
          <w:lang w:val="it-IT"/>
        </w:rPr>
        <w:t>:</w:t>
      </w:r>
      <w:r w:rsidRPr="008D0930">
        <w:rPr>
          <w:lang w:val="it-IT"/>
        </w:rPr>
        <w:tab/>
      </w:r>
      <w:r w:rsidRPr="008D0930">
        <w:rPr>
          <w:lang w:val="it-IT"/>
        </w:rPr>
        <w:tab/>
      </w:r>
      <w:r w:rsidR="00AD28A7" w:rsidRPr="00AD28A7">
        <w:t>David Schreyer</w:t>
      </w:r>
      <w:r w:rsidRPr="008D0930">
        <w:rPr>
          <w:lang w:val="it-IT"/>
        </w:rPr>
        <w:br/>
      </w:r>
    </w:p>
    <w:p w14:paraId="5BB3F84E" w14:textId="6CC94B53" w:rsidR="004B4DB6" w:rsidRPr="001F0022" w:rsidRDefault="00F029C0" w:rsidP="00C11831">
      <w:pPr>
        <w:pStyle w:val="01berschriftERCO"/>
        <w:spacing w:line="240" w:lineRule="auto"/>
        <w:rPr>
          <w:b/>
          <w:lang w:val="it-IT"/>
        </w:rPr>
      </w:pPr>
      <w:r w:rsidRPr="008D0930">
        <w:rPr>
          <w:lang w:val="it-IT"/>
        </w:rPr>
        <w:t>Prodotti:</w:t>
      </w:r>
      <w:r w:rsidRPr="008D0930">
        <w:rPr>
          <w:lang w:val="it-IT"/>
        </w:rPr>
        <w:tab/>
      </w:r>
      <w:r w:rsidRPr="008D0930">
        <w:rPr>
          <w:lang w:val="it-IT"/>
        </w:rPr>
        <w:tab/>
      </w:r>
      <w:r w:rsidR="00CE0073">
        <w:rPr>
          <w:szCs w:val="20"/>
          <w:lang w:val="it-IT"/>
        </w:rPr>
        <w:t>Jilly, Jilly linear, Parscan InTrack</w:t>
      </w:r>
    </w:p>
    <w:p w14:paraId="4581CFD4" w14:textId="77777777" w:rsidR="004A4039" w:rsidRPr="008D0930" w:rsidRDefault="004A4039" w:rsidP="00C11831">
      <w:pPr>
        <w:pStyle w:val="01berschriftERCO"/>
        <w:spacing w:line="240" w:lineRule="auto"/>
        <w:rPr>
          <w:lang w:val="it-IT"/>
        </w:rPr>
      </w:pPr>
    </w:p>
    <w:p w14:paraId="7C62BD15" w14:textId="677F1B44" w:rsidR="00D42A53" w:rsidRPr="00E550CB" w:rsidRDefault="00F029C0" w:rsidP="00D42A53">
      <w:pPr>
        <w:pStyle w:val="01berschriftERCO"/>
        <w:spacing w:line="240" w:lineRule="auto"/>
        <w:ind w:left="2120" w:hanging="2120"/>
        <w:rPr>
          <w:lang w:val="it-IT"/>
        </w:rPr>
      </w:pPr>
      <w:r w:rsidRPr="008D0930">
        <w:rPr>
          <w:lang w:val="it-IT"/>
        </w:rPr>
        <w:t>Crediti fotografici:</w:t>
      </w:r>
      <w:r w:rsidRPr="008D0930">
        <w:rPr>
          <w:lang w:val="it-IT"/>
        </w:rPr>
        <w:tab/>
      </w:r>
      <w:r w:rsidR="007919FF" w:rsidRPr="008D0930">
        <w:rPr>
          <w:lang w:val="it-IT"/>
        </w:rPr>
        <w:t>© ERCO GmbH, www.erco.com,</w:t>
      </w:r>
      <w:r w:rsidR="007919FF" w:rsidRPr="008D0930">
        <w:rPr>
          <w:lang w:val="it-IT"/>
        </w:rPr>
        <w:br/>
        <w:t xml:space="preserve">Fotografia: </w:t>
      </w:r>
      <w:r w:rsidR="00AD28A7">
        <w:rPr>
          <w:lang w:val="it-IT"/>
        </w:rPr>
        <w:t>David Schreyer</w:t>
      </w:r>
    </w:p>
    <w:p w14:paraId="69523F35" w14:textId="77777777" w:rsidR="00D42A53" w:rsidRPr="00E550CB" w:rsidRDefault="00D42A53" w:rsidP="00D42A53">
      <w:pPr>
        <w:pStyle w:val="01berschriftERCO"/>
        <w:spacing w:line="240" w:lineRule="auto"/>
        <w:ind w:left="2120" w:hanging="2120"/>
        <w:rPr>
          <w:lang w:val="it-IT"/>
        </w:rPr>
      </w:pPr>
    </w:p>
    <w:p w14:paraId="767436BF" w14:textId="77777777" w:rsidR="00D42A53" w:rsidRDefault="00D42A53" w:rsidP="00D42A53">
      <w:pPr>
        <w:pStyle w:val="01berschriftERCO"/>
        <w:ind w:left="2120" w:hanging="2120"/>
        <w:rPr>
          <w:lang w:val="it-IT"/>
        </w:rPr>
      </w:pPr>
    </w:p>
    <w:p w14:paraId="6292D66E" w14:textId="77777777" w:rsidR="00E74E7F" w:rsidRDefault="00E74E7F" w:rsidP="00D42A53">
      <w:pPr>
        <w:pStyle w:val="01berschriftERCO"/>
        <w:ind w:left="2120" w:hanging="2120"/>
        <w:rPr>
          <w:lang w:val="it-IT"/>
        </w:rPr>
      </w:pPr>
    </w:p>
    <w:p w14:paraId="4848FF2B" w14:textId="77777777" w:rsidR="00E74E7F" w:rsidRDefault="00E74E7F" w:rsidP="00D42A53">
      <w:pPr>
        <w:pStyle w:val="01berschriftERCO"/>
        <w:ind w:left="2120" w:hanging="2120"/>
        <w:rPr>
          <w:lang w:val="it-IT"/>
        </w:rPr>
      </w:pPr>
    </w:p>
    <w:p w14:paraId="352952CA" w14:textId="77777777" w:rsidR="00E74E7F" w:rsidRDefault="00E74E7F" w:rsidP="00D42A53">
      <w:pPr>
        <w:pStyle w:val="01berschriftERCO"/>
        <w:ind w:left="2120" w:hanging="2120"/>
        <w:rPr>
          <w:lang w:val="it-IT"/>
        </w:rPr>
      </w:pPr>
    </w:p>
    <w:p w14:paraId="4C9A29C9" w14:textId="77777777" w:rsidR="00E74E7F" w:rsidRDefault="00E74E7F" w:rsidP="00D42A53">
      <w:pPr>
        <w:pStyle w:val="01berschriftERCO"/>
        <w:ind w:left="2120" w:hanging="2120"/>
        <w:rPr>
          <w:lang w:val="it-IT"/>
        </w:rPr>
      </w:pPr>
    </w:p>
    <w:p w14:paraId="66BDF488" w14:textId="77777777" w:rsidR="00E74E7F" w:rsidRDefault="00E74E7F" w:rsidP="00D42A53">
      <w:pPr>
        <w:pStyle w:val="01berschriftERCO"/>
        <w:ind w:left="2120" w:hanging="2120"/>
        <w:rPr>
          <w:lang w:val="it-IT"/>
        </w:rPr>
      </w:pPr>
    </w:p>
    <w:p w14:paraId="5CA5BDDB" w14:textId="77777777" w:rsidR="00E74E7F" w:rsidRDefault="00E74E7F" w:rsidP="00D42A53">
      <w:pPr>
        <w:pStyle w:val="01berschriftERCO"/>
        <w:ind w:left="2120" w:hanging="2120"/>
        <w:rPr>
          <w:lang w:val="it-IT"/>
        </w:rPr>
      </w:pPr>
    </w:p>
    <w:p w14:paraId="5FCDFE14" w14:textId="77777777" w:rsidR="00E74E7F" w:rsidRDefault="00E74E7F" w:rsidP="00D42A53">
      <w:pPr>
        <w:pStyle w:val="01berschriftERCO"/>
        <w:ind w:left="2120" w:hanging="2120"/>
        <w:rPr>
          <w:lang w:val="it-IT"/>
        </w:rPr>
      </w:pPr>
    </w:p>
    <w:p w14:paraId="1BE3229C" w14:textId="77777777" w:rsidR="00E74E7F" w:rsidRDefault="00E74E7F" w:rsidP="00D42A53">
      <w:pPr>
        <w:pStyle w:val="01berschriftERCO"/>
        <w:ind w:left="2120" w:hanging="2120"/>
        <w:rPr>
          <w:lang w:val="it-IT"/>
        </w:rPr>
      </w:pPr>
    </w:p>
    <w:p w14:paraId="46426B36" w14:textId="77777777" w:rsidR="00CE0073" w:rsidRDefault="00CE0073" w:rsidP="00D42A53">
      <w:pPr>
        <w:pStyle w:val="01berschriftERCO"/>
        <w:ind w:left="2120" w:hanging="2120"/>
        <w:rPr>
          <w:lang w:val="it-IT"/>
        </w:rPr>
      </w:pPr>
    </w:p>
    <w:p w14:paraId="18178DFC" w14:textId="77777777" w:rsidR="00CE0073" w:rsidRDefault="00CE0073" w:rsidP="00D42A53">
      <w:pPr>
        <w:pStyle w:val="01berschriftERCO"/>
        <w:ind w:left="2120" w:hanging="2120"/>
        <w:rPr>
          <w:lang w:val="it-IT"/>
        </w:rPr>
      </w:pPr>
    </w:p>
    <w:p w14:paraId="7DEB0216" w14:textId="3518D700" w:rsidR="00CE0073" w:rsidRDefault="00CE0073" w:rsidP="00D42A53">
      <w:pPr>
        <w:pStyle w:val="01berschriftERCO"/>
        <w:ind w:left="2120" w:hanging="2120"/>
        <w:rPr>
          <w:lang w:val="it-IT"/>
        </w:rPr>
      </w:pPr>
    </w:p>
    <w:p w14:paraId="47580D21" w14:textId="77777777" w:rsidR="00CE0073" w:rsidRDefault="00CE0073" w:rsidP="00D42A53">
      <w:pPr>
        <w:pStyle w:val="01berschriftERCO"/>
        <w:ind w:left="2120" w:hanging="2120"/>
        <w:rPr>
          <w:lang w:val="it-IT"/>
        </w:rPr>
      </w:pPr>
    </w:p>
    <w:p w14:paraId="50188CD0" w14:textId="77777777" w:rsidR="00CE0073" w:rsidRDefault="00CE0073" w:rsidP="00D42A53">
      <w:pPr>
        <w:pStyle w:val="01berschriftERCO"/>
        <w:ind w:left="2120" w:hanging="2120"/>
        <w:rPr>
          <w:lang w:val="it-IT"/>
        </w:rPr>
      </w:pPr>
    </w:p>
    <w:p w14:paraId="46982DD6" w14:textId="77777777" w:rsidR="00E74E7F" w:rsidRDefault="00E74E7F" w:rsidP="00D42A53">
      <w:pPr>
        <w:pStyle w:val="01berschriftERCO"/>
        <w:ind w:left="2120" w:hanging="2120"/>
        <w:rPr>
          <w:lang w:val="it-IT"/>
        </w:rPr>
      </w:pPr>
    </w:p>
    <w:p w14:paraId="00E24498" w14:textId="77777777" w:rsidR="00E74E7F" w:rsidRDefault="00E74E7F" w:rsidP="00D42A53">
      <w:pPr>
        <w:pStyle w:val="01berschriftERCO"/>
        <w:ind w:left="2120" w:hanging="2120"/>
        <w:rPr>
          <w:lang w:val="it-IT"/>
        </w:rPr>
      </w:pPr>
    </w:p>
    <w:p w14:paraId="5AD9633B" w14:textId="77777777" w:rsidR="00E74E7F" w:rsidRDefault="00E74E7F" w:rsidP="00D42A53">
      <w:pPr>
        <w:pStyle w:val="01berschriftERCO"/>
        <w:ind w:left="2120" w:hanging="2120"/>
        <w:rPr>
          <w:lang w:val="it-IT"/>
        </w:rPr>
      </w:pPr>
    </w:p>
    <w:p w14:paraId="56E21F5D" w14:textId="47B1E1DF" w:rsidR="00FA4060" w:rsidRPr="00D42A53" w:rsidRDefault="00FA4060" w:rsidP="00CE0073">
      <w:pPr>
        <w:pStyle w:val="01berschriftERCO"/>
        <w:rPr>
          <w:b/>
          <w:lang w:val="it-IT"/>
        </w:rPr>
      </w:pPr>
      <w:r w:rsidRPr="008D0930">
        <w:rPr>
          <w:b/>
          <w:bCs w:val="0"/>
          <w:sz w:val="22"/>
          <w:lang w:val="it-IT"/>
        </w:rPr>
        <w:lastRenderedPageBreak/>
        <w:t>Su</w:t>
      </w:r>
      <w:r w:rsidRPr="008D0930">
        <w:rPr>
          <w:sz w:val="22"/>
          <w:lang w:val="it-IT"/>
        </w:rPr>
        <w:t xml:space="preserve"> </w:t>
      </w:r>
      <w:r w:rsidRPr="008D0930">
        <w:rPr>
          <w:b/>
          <w:bCs w:val="0"/>
          <w:sz w:val="22"/>
          <w:lang w:val="it-IT"/>
        </w:rPr>
        <w:t>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4"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E7554C">
      <w:pPr>
        <w:pStyle w:val="01berschriftERCO"/>
        <w:rPr>
          <w:lang w:val="it-IT"/>
        </w:rPr>
      </w:pPr>
    </w:p>
    <w:p w14:paraId="38A286EF" w14:textId="77777777" w:rsidR="00CA229A" w:rsidRPr="008D0930" w:rsidRDefault="00CA229A" w:rsidP="00FA4060">
      <w:pPr>
        <w:pStyle w:val="02TextERCO"/>
      </w:pPr>
    </w:p>
    <w:sectPr w:rsidR="00CA229A" w:rsidRPr="008D0930" w:rsidSect="00203E13">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8B86" w14:textId="77777777" w:rsidR="00DE5C5D" w:rsidRDefault="00DE5C5D" w:rsidP="00AD04EA">
      <w:r>
        <w:separator/>
      </w:r>
    </w:p>
  </w:endnote>
  <w:endnote w:type="continuationSeparator" w:id="0">
    <w:p w14:paraId="1B2CEE42" w14:textId="77777777" w:rsidR="00DE5C5D" w:rsidRDefault="00DE5C5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4020202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80300" w14:textId="77777777" w:rsidR="00DE5C5D" w:rsidRDefault="00DE5C5D" w:rsidP="00AD04EA">
      <w:r>
        <w:separator/>
      </w:r>
    </w:p>
  </w:footnote>
  <w:footnote w:type="continuationSeparator" w:id="0">
    <w:p w14:paraId="6EE2F772" w14:textId="77777777" w:rsidR="00DE5C5D" w:rsidRDefault="00DE5C5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525BA25"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D33E2">
      <w:rPr>
        <w:rFonts w:ascii="Arial" w:hAnsi="Arial"/>
        <w:sz w:val="44"/>
      </w:rPr>
      <w:t>0</w:t>
    </w:r>
    <w:r w:rsidR="001F0022">
      <w:rPr>
        <w:rFonts w:ascii="Arial" w:hAnsi="Arial"/>
        <w:sz w:val="44"/>
      </w:rPr>
      <w:t>8</w:t>
    </w:r>
    <w:r>
      <w:rPr>
        <w:rFonts w:ascii="Arial" w:hAnsi="Arial"/>
        <w:sz w:val="44"/>
      </w:rPr>
      <w:t>.202</w:t>
    </w:r>
    <w:r w:rsidR="00FD33E2">
      <w:rPr>
        <w:rFonts w:ascii="Arial" w:hAnsi="Arial"/>
        <w:sz w:val="44"/>
      </w:rPr>
      <w:t>4</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244A6"/>
    <w:rsid w:val="000245D7"/>
    <w:rsid w:val="000310D1"/>
    <w:rsid w:val="000415C3"/>
    <w:rsid w:val="00041FF9"/>
    <w:rsid w:val="000557D6"/>
    <w:rsid w:val="00061DE9"/>
    <w:rsid w:val="000739A8"/>
    <w:rsid w:val="00077889"/>
    <w:rsid w:val="000B0BA5"/>
    <w:rsid w:val="000B7557"/>
    <w:rsid w:val="000C3B4B"/>
    <w:rsid w:val="000D4BAF"/>
    <w:rsid w:val="000D7530"/>
    <w:rsid w:val="000F5A36"/>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1F0022"/>
    <w:rsid w:val="00202ADA"/>
    <w:rsid w:val="00203E13"/>
    <w:rsid w:val="00206093"/>
    <w:rsid w:val="0021195E"/>
    <w:rsid w:val="00213084"/>
    <w:rsid w:val="00215A14"/>
    <w:rsid w:val="00221DFA"/>
    <w:rsid w:val="00284F1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2B2A"/>
    <w:rsid w:val="00364306"/>
    <w:rsid w:val="003912A9"/>
    <w:rsid w:val="003963FA"/>
    <w:rsid w:val="003B70B5"/>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85282"/>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86813"/>
    <w:rsid w:val="00592071"/>
    <w:rsid w:val="00597596"/>
    <w:rsid w:val="005A39D2"/>
    <w:rsid w:val="005B012A"/>
    <w:rsid w:val="005B047B"/>
    <w:rsid w:val="005E110E"/>
    <w:rsid w:val="005F61FA"/>
    <w:rsid w:val="006054A3"/>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1AAD"/>
    <w:rsid w:val="007326D2"/>
    <w:rsid w:val="00732A3D"/>
    <w:rsid w:val="00734D41"/>
    <w:rsid w:val="00753404"/>
    <w:rsid w:val="00755042"/>
    <w:rsid w:val="00766ED2"/>
    <w:rsid w:val="00770079"/>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38FD"/>
    <w:rsid w:val="00875FC0"/>
    <w:rsid w:val="00877E67"/>
    <w:rsid w:val="00884136"/>
    <w:rsid w:val="008901A5"/>
    <w:rsid w:val="00892F2E"/>
    <w:rsid w:val="008C0A87"/>
    <w:rsid w:val="008C29A1"/>
    <w:rsid w:val="008D0930"/>
    <w:rsid w:val="008D29B7"/>
    <w:rsid w:val="008D61A7"/>
    <w:rsid w:val="0090172B"/>
    <w:rsid w:val="00913ED8"/>
    <w:rsid w:val="009355EE"/>
    <w:rsid w:val="00973597"/>
    <w:rsid w:val="00986D8E"/>
    <w:rsid w:val="0099035C"/>
    <w:rsid w:val="009953FD"/>
    <w:rsid w:val="00996980"/>
    <w:rsid w:val="009B35EA"/>
    <w:rsid w:val="009B3E53"/>
    <w:rsid w:val="009C24B5"/>
    <w:rsid w:val="009D448D"/>
    <w:rsid w:val="009F5297"/>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28A7"/>
    <w:rsid w:val="00AD4190"/>
    <w:rsid w:val="00AD443B"/>
    <w:rsid w:val="00AD45BB"/>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4D6B"/>
    <w:rsid w:val="00B97EBD"/>
    <w:rsid w:val="00BA6E37"/>
    <w:rsid w:val="00BC0C03"/>
    <w:rsid w:val="00BC1C6C"/>
    <w:rsid w:val="00BC416E"/>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0073"/>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E5C5D"/>
    <w:rsid w:val="00DF3C04"/>
    <w:rsid w:val="00E13856"/>
    <w:rsid w:val="00E15963"/>
    <w:rsid w:val="00E1670E"/>
    <w:rsid w:val="00E2700F"/>
    <w:rsid w:val="00E358C6"/>
    <w:rsid w:val="00E3655A"/>
    <w:rsid w:val="00E54AA3"/>
    <w:rsid w:val="00E550CB"/>
    <w:rsid w:val="00E627D5"/>
    <w:rsid w:val="00E70138"/>
    <w:rsid w:val="00E74E7F"/>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44EEE"/>
    <w:rsid w:val="00F62ADA"/>
    <w:rsid w:val="00F64052"/>
    <w:rsid w:val="00F70E6A"/>
    <w:rsid w:val="00F770D0"/>
    <w:rsid w:val="00F819C6"/>
    <w:rsid w:val="00F85509"/>
    <w:rsid w:val="00FA4060"/>
    <w:rsid w:val="00FA5DD7"/>
    <w:rsid w:val="00FA7343"/>
    <w:rsid w:val="00FB0A4B"/>
    <w:rsid w:val="00FC00C2"/>
    <w:rsid w:val="00FC16A1"/>
    <w:rsid w:val="00FC2B89"/>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it" TargetMode="External"/><Relationship Id="rId13" Type="http://schemas.openxmlformats.org/officeDocument/2006/relationships/hyperlink" Target="https://www.erco.com/press/7574/i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35/it" TargetMode="External"/><Relationship Id="rId12" Type="http://schemas.openxmlformats.org/officeDocument/2006/relationships/hyperlink" Target="https://www.erco.com/press/7841/i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915/it" TargetMode="External"/><Relationship Id="rId11" Type="http://schemas.openxmlformats.org/officeDocument/2006/relationships/hyperlink" Target="https://www.erco.com/press/7335/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7335/it" TargetMode="External"/><Relationship Id="rId4" Type="http://schemas.openxmlformats.org/officeDocument/2006/relationships/footnotes" Target="footnotes.xml"/><Relationship Id="rId9" Type="http://schemas.openxmlformats.org/officeDocument/2006/relationships/hyperlink" Target="https://www.erco.com/press/7220/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1281</Words>
  <Characters>8073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9336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2024-08-19T09:05:00Z</dcterms:created>
  <dcterms:modified xsi:type="dcterms:W3CDTF">2024-08-19T09:05:00Z</dcterms:modified>
  <cp:category/>
</cp:coreProperties>
</file>