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93938" w14:textId="6B739692" w:rsidR="00A71198" w:rsidRPr="008D0930" w:rsidRDefault="00BC1C6C" w:rsidP="00777A6B">
      <w:pPr>
        <w:pStyle w:val="01berschriftERCO"/>
        <w:rPr>
          <w:b/>
          <w:sz w:val="22"/>
          <w:lang w:val="it-IT"/>
        </w:rPr>
      </w:pPr>
      <w:r w:rsidRPr="00BC1C6C">
        <w:rPr>
          <w:b/>
          <w:sz w:val="22"/>
          <w:lang w:val="it-IT"/>
        </w:rPr>
        <w:t xml:space="preserve">I migliori </w:t>
      </w:r>
      <w:proofErr w:type="spellStart"/>
      <w:r w:rsidRPr="00BC1C6C">
        <w:rPr>
          <w:b/>
          <w:sz w:val="22"/>
          <w:lang w:val="it-IT"/>
        </w:rPr>
        <w:t>downlight</w:t>
      </w:r>
      <w:proofErr w:type="spellEnd"/>
      <w:r w:rsidRPr="00BC1C6C">
        <w:rPr>
          <w:b/>
          <w:sz w:val="22"/>
          <w:lang w:val="it-IT"/>
        </w:rPr>
        <w:t xml:space="preserve"> di lunga durata progettati appositamente da ERCO per l’ambizioso ampliamento dell’aeroporto Changi</w:t>
      </w:r>
    </w:p>
    <w:p w14:paraId="0B46B83B" w14:textId="77777777" w:rsidR="008D0930" w:rsidRPr="008D0930" w:rsidRDefault="008D0930" w:rsidP="005365B1">
      <w:pPr>
        <w:pStyle w:val="01berschriftERCO"/>
        <w:rPr>
          <w:b/>
          <w:sz w:val="22"/>
          <w:lang w:val="it-IT"/>
        </w:rPr>
      </w:pPr>
    </w:p>
    <w:p w14:paraId="294C37A2" w14:textId="6400B930" w:rsidR="005365B1" w:rsidRPr="008D0930" w:rsidRDefault="00BC1C6C" w:rsidP="005365B1">
      <w:pPr>
        <w:pStyle w:val="01berschriftERCO"/>
        <w:rPr>
          <w:b/>
          <w:sz w:val="22"/>
          <w:lang w:val="it-IT"/>
        </w:rPr>
      </w:pPr>
      <w:r w:rsidRPr="00BC1C6C">
        <w:rPr>
          <w:b/>
          <w:sz w:val="22"/>
          <w:lang w:val="it-IT"/>
        </w:rPr>
        <w:t xml:space="preserve">I </w:t>
      </w:r>
      <w:proofErr w:type="spellStart"/>
      <w:r w:rsidRPr="00BC1C6C">
        <w:rPr>
          <w:b/>
          <w:sz w:val="22"/>
          <w:lang w:val="it-IT"/>
        </w:rPr>
        <w:t>downlight</w:t>
      </w:r>
      <w:proofErr w:type="spellEnd"/>
      <w:r w:rsidRPr="00BC1C6C">
        <w:rPr>
          <w:b/>
          <w:sz w:val="22"/>
          <w:lang w:val="it-IT"/>
        </w:rPr>
        <w:t xml:space="preserve"> lineari </w:t>
      </w:r>
      <w:proofErr w:type="spellStart"/>
      <w:r w:rsidRPr="00BC1C6C">
        <w:rPr>
          <w:b/>
          <w:sz w:val="22"/>
          <w:lang w:val="it-IT"/>
        </w:rPr>
        <w:t>Compar</w:t>
      </w:r>
      <w:proofErr w:type="spellEnd"/>
      <w:r w:rsidRPr="00BC1C6C">
        <w:rPr>
          <w:b/>
          <w:sz w:val="22"/>
          <w:lang w:val="it-IT"/>
        </w:rPr>
        <w:t xml:space="preserve"> di ERCO hanno avuto un ruolo centrale nel rinnovamento e nell’espansione del Terminal 2 all’aeroporto Changi di Singapore. Questo progetto ambizioso ha aggiunto 15.500 metri quadrati all’edificio del terminal e ha aumentato la capacità dell’aeroporto di 5 milioni di passeggeri ogni anno, fino ad arrivare a 90 milioni.</w:t>
      </w:r>
    </w:p>
    <w:p w14:paraId="6A31689E" w14:textId="77777777" w:rsidR="008D0930" w:rsidRPr="008D0930" w:rsidRDefault="008D0930" w:rsidP="005365B1">
      <w:pPr>
        <w:pStyle w:val="01berschriftERCO"/>
        <w:rPr>
          <w:b/>
          <w:sz w:val="22"/>
          <w:lang w:val="it-IT"/>
        </w:rPr>
      </w:pPr>
    </w:p>
    <w:p w14:paraId="11EE3B4B" w14:textId="13D73F19" w:rsidR="008D0930" w:rsidRPr="008D0930" w:rsidRDefault="00BC1C6C" w:rsidP="008D0930">
      <w:pPr>
        <w:pStyle w:val="ERCOberschrift"/>
        <w:rPr>
          <w:b w:val="0"/>
          <w:bCs w:val="0"/>
        </w:rPr>
      </w:pPr>
      <w:r w:rsidRPr="00BC1C6C">
        <w:rPr>
          <w:b w:val="0"/>
          <w:bCs w:val="0"/>
        </w:rPr>
        <w:t xml:space="preserve">In tutto, sono stati installati circa 5.500 apparecchi </w:t>
      </w:r>
      <w:hyperlink r:id="rId6" w:history="1">
        <w:proofErr w:type="spellStart"/>
        <w:r w:rsidR="00E550CB" w:rsidRPr="00E550CB">
          <w:rPr>
            <w:rStyle w:val="Hyperlink"/>
            <w:b w:val="0"/>
            <w:bCs w:val="0"/>
          </w:rPr>
          <w:t>Compar</w:t>
        </w:r>
        <w:proofErr w:type="spellEnd"/>
      </w:hyperlink>
      <w:r w:rsidRPr="00BC1C6C">
        <w:rPr>
          <w:b w:val="0"/>
          <w:bCs w:val="0"/>
        </w:rPr>
        <w:t xml:space="preserve"> nelle zone più importanti, fornendo un’illuminazione generale a basso costo nelle aree dedicate alle partenze e agli arrivi, al ritiro dei bagagli e nelle zone di transito. Il tema conduttore del famoso giardino dell’aeroporto è preponderante nel concept di design contemporaneo del T2, non solo grazie alla vegetazione lussureggiante e agli elementi ispirati alla natura, come una cascata digitale alta 14m e ampia 17m, ma anche per l’ampio uso dei materiali naturali nel rivestimento delle pareti e nei pavimenti. L’enfasi «green» non è solo letterale: il Changi Airport Group si è impegnato per la crescita a emissioni zero entro il 2030, con un tetto alle emissioni complessive equivalente ai valori del 2018.</w:t>
      </w:r>
    </w:p>
    <w:p w14:paraId="7A837479" w14:textId="1501544D" w:rsidR="008D0930" w:rsidRPr="008D0930" w:rsidRDefault="00BC1C6C" w:rsidP="008D0930">
      <w:pPr>
        <w:pStyle w:val="ERCOberschrift"/>
      </w:pPr>
      <w:r>
        <w:br/>
      </w:r>
      <w:r w:rsidRPr="00BC1C6C">
        <w:t>Progettato per ridurre i rifiuti</w:t>
      </w:r>
    </w:p>
    <w:p w14:paraId="2A063F60" w14:textId="1E06D07D" w:rsidR="00BC1C6C" w:rsidRDefault="00BC1C6C" w:rsidP="008D0930">
      <w:pPr>
        <w:pStyle w:val="ERCOberschrift"/>
        <w:rPr>
          <w:b w:val="0"/>
          <w:bCs w:val="0"/>
        </w:rPr>
      </w:pPr>
      <w:r w:rsidRPr="00BC1C6C">
        <w:rPr>
          <w:b w:val="0"/>
          <w:bCs w:val="0"/>
        </w:rPr>
        <w:t xml:space="preserve">Oltre ai tanti requisiti di un ambiente pubblico tanto complesso, anche la sostenibilità era un fattore fondamentale per il sistema di illuminazione. Il progettista illuminotecnico </w:t>
      </w:r>
      <w:proofErr w:type="spellStart"/>
      <w:r w:rsidRPr="00BC1C6C">
        <w:rPr>
          <w:b w:val="0"/>
          <w:bCs w:val="0"/>
        </w:rPr>
        <w:t>Almon</w:t>
      </w:r>
      <w:proofErr w:type="spellEnd"/>
      <w:r w:rsidRPr="00BC1C6C">
        <w:rPr>
          <w:b w:val="0"/>
          <w:bCs w:val="0"/>
        </w:rPr>
        <w:t xml:space="preserve"> di </w:t>
      </w:r>
      <w:proofErr w:type="spellStart"/>
      <w:r w:rsidRPr="00BC1C6C">
        <w:rPr>
          <w:b w:val="0"/>
          <w:bCs w:val="0"/>
        </w:rPr>
        <w:t>PhA</w:t>
      </w:r>
      <w:proofErr w:type="spellEnd"/>
      <w:r w:rsidRPr="00BC1C6C">
        <w:rPr>
          <w:b w:val="0"/>
          <w:bCs w:val="0"/>
        </w:rPr>
        <w:t xml:space="preserve"> </w:t>
      </w:r>
      <w:proofErr w:type="spellStart"/>
      <w:r w:rsidRPr="00BC1C6C">
        <w:rPr>
          <w:b w:val="0"/>
          <w:bCs w:val="0"/>
        </w:rPr>
        <w:t>Concepteurs</w:t>
      </w:r>
      <w:proofErr w:type="spellEnd"/>
      <w:r w:rsidRPr="00BC1C6C">
        <w:rPr>
          <w:b w:val="0"/>
          <w:bCs w:val="0"/>
        </w:rPr>
        <w:t xml:space="preserve"> lumiere era deciso a eliminare l’uso superfluo dei materiali. La soluzione di illuminazione a basso consumo energetico comprendeva quindi i </w:t>
      </w:r>
      <w:proofErr w:type="spellStart"/>
      <w:r w:rsidRPr="00BC1C6C">
        <w:rPr>
          <w:b w:val="0"/>
          <w:bCs w:val="0"/>
        </w:rPr>
        <w:t>downlight</w:t>
      </w:r>
      <w:proofErr w:type="spellEnd"/>
      <w:r w:rsidRPr="00BC1C6C">
        <w:rPr>
          <w:b w:val="0"/>
          <w:bCs w:val="0"/>
        </w:rPr>
        <w:t xml:space="preserve"> LED a elevata efficienza </w:t>
      </w:r>
      <w:hyperlink r:id="rId7" w:history="1">
        <w:proofErr w:type="spellStart"/>
        <w:r w:rsidRPr="00E550CB">
          <w:rPr>
            <w:rStyle w:val="Hyperlink"/>
            <w:b w:val="0"/>
            <w:bCs w:val="0"/>
          </w:rPr>
          <w:t>Compar</w:t>
        </w:r>
        <w:proofErr w:type="spellEnd"/>
      </w:hyperlink>
      <w:r w:rsidRPr="00BC1C6C">
        <w:rPr>
          <w:b w:val="0"/>
          <w:bCs w:val="0"/>
        </w:rPr>
        <w:t xml:space="preserve">, modificati e personalizzati appositamente per questo progetto. La base lineare di </w:t>
      </w:r>
      <w:proofErr w:type="spellStart"/>
      <w:r w:rsidRPr="00BC1C6C">
        <w:rPr>
          <w:b w:val="0"/>
          <w:bCs w:val="0"/>
        </w:rPr>
        <w:t>Compar</w:t>
      </w:r>
      <w:proofErr w:type="spellEnd"/>
      <w:r w:rsidRPr="00BC1C6C">
        <w:rPr>
          <w:b w:val="0"/>
          <w:bCs w:val="0"/>
        </w:rPr>
        <w:t xml:space="preserve">, solitamente da incasso, comprende un profilato per il montaggio e una graffa per un’installazione semplice. </w:t>
      </w:r>
      <w:proofErr w:type="spellStart"/>
      <w:r w:rsidRPr="00BC1C6C">
        <w:rPr>
          <w:b w:val="0"/>
          <w:bCs w:val="0"/>
        </w:rPr>
        <w:t>PhA</w:t>
      </w:r>
      <w:proofErr w:type="spellEnd"/>
      <w:r w:rsidRPr="00BC1C6C">
        <w:rPr>
          <w:b w:val="0"/>
          <w:bCs w:val="0"/>
        </w:rPr>
        <w:t xml:space="preserve"> ha voluto ridurre l’uso dei materiali eliminando il profilato, quindi serviva un nuovo modo per applicare l’apparecchio al soffitto.</w:t>
      </w:r>
    </w:p>
    <w:p w14:paraId="1AE106D8" w14:textId="77777777" w:rsidR="00BC1C6C" w:rsidRDefault="00BC1C6C" w:rsidP="008D0930">
      <w:pPr>
        <w:pStyle w:val="ERCOberschrift"/>
        <w:rPr>
          <w:b w:val="0"/>
          <w:bCs w:val="0"/>
        </w:rPr>
      </w:pPr>
    </w:p>
    <w:p w14:paraId="201831C8" w14:textId="7DC5CFDC" w:rsidR="008D0930" w:rsidRPr="008D0930" w:rsidRDefault="00BC1C6C" w:rsidP="008D0930">
      <w:pPr>
        <w:pStyle w:val="ERCOberschrift"/>
        <w:rPr>
          <w:b w:val="0"/>
          <w:bCs w:val="0"/>
        </w:rPr>
      </w:pPr>
      <w:r w:rsidRPr="00BC1C6C">
        <w:rPr>
          <w:b w:val="0"/>
          <w:bCs w:val="0"/>
        </w:rPr>
        <w:lastRenderedPageBreak/>
        <w:t>I designer di ERCO hanno pensato di fissarlo nel dissipatore di calore per fare spazio al sistema di sospensione, creando un gancio in cui inserire la struttura a sospensione. Questa idea è stata attuata in modo da non compromettere la gestione del calore dell’apparecchio, senza invalidare la garanzia del produttore e soddisfacendo comunque i requisiti per un’installazione facile e veloce. L’elemento a sospensione dal soffitto comprende delle scanalature lineari posizionate con cura, in modo da rendere l’apparecchio a filo con la superficie, integrata alla perfezione.</w:t>
      </w:r>
      <w:r w:rsidR="008D0930" w:rsidRPr="008D0930">
        <w:rPr>
          <w:b w:val="0"/>
          <w:bCs w:val="0"/>
        </w:rPr>
        <w:t xml:space="preserve"> </w:t>
      </w:r>
    </w:p>
    <w:p w14:paraId="772B645C" w14:textId="77777777" w:rsidR="00BC1C6C" w:rsidRDefault="00BC1C6C" w:rsidP="008D0930">
      <w:pPr>
        <w:pStyle w:val="ERCOberschrift"/>
      </w:pPr>
    </w:p>
    <w:p w14:paraId="6F7945AC" w14:textId="0862BDF5" w:rsidR="008D0930" w:rsidRPr="008D0930" w:rsidRDefault="00BC1C6C" w:rsidP="008D0930">
      <w:pPr>
        <w:pStyle w:val="ERCOberschrift"/>
        <w:rPr>
          <w:b w:val="0"/>
          <w:bCs w:val="0"/>
        </w:rPr>
      </w:pPr>
      <w:r w:rsidRPr="00BC1C6C">
        <w:t>Piccolo, ma potente</w:t>
      </w:r>
      <w:r w:rsidR="00BC416E">
        <w:br/>
      </w:r>
      <w:r w:rsidRPr="00BC1C6C">
        <w:rPr>
          <w:b w:val="0"/>
          <w:bCs w:val="0"/>
        </w:rPr>
        <w:t xml:space="preserve">L’ambiente dell’aeroporto include spazi ampi e soffitti altissimi che richiedono livelli di illuminamento elevati e un’illuminazione uniforme. A equilibrare queste esigenze c’è il bisogno di comfort sia visivo, sia mentale: una luce senza abbagliamento, di alta qualità e dall’effetto rilassante. Il vantaggio dei </w:t>
      </w:r>
      <w:hyperlink r:id="rId8" w:history="1">
        <w:proofErr w:type="spellStart"/>
        <w:r w:rsidRPr="00E550CB">
          <w:rPr>
            <w:rStyle w:val="Hyperlink"/>
            <w:b w:val="0"/>
            <w:bCs w:val="0"/>
          </w:rPr>
          <w:t>downlight</w:t>
        </w:r>
        <w:proofErr w:type="spellEnd"/>
        <w:r w:rsidRPr="00E550CB">
          <w:rPr>
            <w:rStyle w:val="Hyperlink"/>
            <w:b w:val="0"/>
            <w:bCs w:val="0"/>
          </w:rPr>
          <w:t xml:space="preserve"> </w:t>
        </w:r>
        <w:proofErr w:type="spellStart"/>
        <w:r w:rsidRPr="00E550CB">
          <w:rPr>
            <w:rStyle w:val="Hyperlink"/>
            <w:b w:val="0"/>
            <w:bCs w:val="0"/>
          </w:rPr>
          <w:t>Compar</w:t>
        </w:r>
        <w:proofErr w:type="spellEnd"/>
      </w:hyperlink>
      <w:r w:rsidRPr="00BC1C6C">
        <w:rPr>
          <w:b w:val="0"/>
          <w:bCs w:val="0"/>
        </w:rPr>
        <w:t xml:space="preserve"> è nelle sue dimensioni ridotte e discrete, nonostante siano apparecchi potenti per spazi molto ampi, che permettono l’integrazione perfetta nell’architettura. Con una griglia antiabbagliamento che si può verniciare in tanti modi diversi, risulta una sorgente di luce quasi invisibile da praticamente tutte le angolazioni. Non solo gli apparecchi di illuminazione forniscono il doppio dei livelli di luce previsti per la superficie del pavimento, questo risultato è stato anche ottenuto con un minor numero di lampade e un wattaggio inferiore rispetto a soluzioni simili.</w:t>
      </w:r>
      <w:r>
        <w:rPr>
          <w:b w:val="0"/>
          <w:bCs w:val="0"/>
        </w:rPr>
        <w:br/>
      </w:r>
      <w:r>
        <w:rPr>
          <w:b w:val="0"/>
          <w:bCs w:val="0"/>
        </w:rPr>
        <w:br/>
      </w:r>
      <w:r w:rsidRPr="00BC1C6C">
        <w:rPr>
          <w:b w:val="0"/>
          <w:bCs w:val="0"/>
        </w:rPr>
        <w:t xml:space="preserve">La manutenzione e la durevolezza degli apparecchi di illuminazione sono fattori cruciali da prendere in considerazione in un aeroporto operativo 24/7, con spazi frequentati da tantissime persone e soffitti difficili da raggiungere. I </w:t>
      </w:r>
      <w:hyperlink r:id="rId9" w:history="1">
        <w:proofErr w:type="spellStart"/>
        <w:r w:rsidRPr="00E550CB">
          <w:rPr>
            <w:rStyle w:val="Hyperlink"/>
            <w:b w:val="0"/>
            <w:bCs w:val="0"/>
          </w:rPr>
          <w:t>downlight</w:t>
        </w:r>
        <w:proofErr w:type="spellEnd"/>
        <w:r w:rsidRPr="00E550CB">
          <w:rPr>
            <w:rStyle w:val="Hyperlink"/>
            <w:b w:val="0"/>
            <w:bCs w:val="0"/>
          </w:rPr>
          <w:t xml:space="preserve"> </w:t>
        </w:r>
        <w:proofErr w:type="spellStart"/>
        <w:r w:rsidRPr="00E550CB">
          <w:rPr>
            <w:rStyle w:val="Hyperlink"/>
            <w:b w:val="0"/>
            <w:bCs w:val="0"/>
          </w:rPr>
          <w:t>Compar</w:t>
        </w:r>
        <w:proofErr w:type="spellEnd"/>
      </w:hyperlink>
      <w:r w:rsidRPr="00BC1C6C">
        <w:rPr>
          <w:b w:val="0"/>
          <w:bCs w:val="0"/>
        </w:rPr>
        <w:t xml:space="preserve">, come tutti gli apparecchi ERCO, hanno standard tecnologici elevatissimi e sono stati progettati e costruiti per durare decenni. In questo modo si riduce drasticamente la necessità di manutenzione, portando anche risparmio nei costi di gestione. ERCO dà la priorità agli apparecchi di illuminazione di lunga durata che offrono soluzioni di illuminazione sostenibili. Con le lenti, i componenti elettronici e i sistemi di gestione del calore progettati e </w:t>
      </w:r>
      <w:r w:rsidRPr="00BC1C6C">
        <w:rPr>
          <w:b w:val="0"/>
          <w:bCs w:val="0"/>
        </w:rPr>
        <w:lastRenderedPageBreak/>
        <w:t xml:space="preserve">fabbricati internamente, un design evergreen e le distribuzioni della luce orientate alle applicazioni d’uso, il </w:t>
      </w:r>
      <w:hyperlink r:id="rId10" w:history="1">
        <w:proofErr w:type="spellStart"/>
        <w:r w:rsidRPr="00E550CB">
          <w:rPr>
            <w:rStyle w:val="Hyperlink"/>
            <w:b w:val="0"/>
            <w:bCs w:val="0"/>
          </w:rPr>
          <w:t>downlight</w:t>
        </w:r>
        <w:proofErr w:type="spellEnd"/>
        <w:r w:rsidRPr="00E550CB">
          <w:rPr>
            <w:rStyle w:val="Hyperlink"/>
            <w:b w:val="0"/>
            <w:bCs w:val="0"/>
          </w:rPr>
          <w:t xml:space="preserve"> </w:t>
        </w:r>
        <w:proofErr w:type="spellStart"/>
        <w:r w:rsidRPr="00E550CB">
          <w:rPr>
            <w:rStyle w:val="Hyperlink"/>
            <w:b w:val="0"/>
            <w:bCs w:val="0"/>
          </w:rPr>
          <w:t>Compar</w:t>
        </w:r>
        <w:proofErr w:type="spellEnd"/>
      </w:hyperlink>
      <w:r w:rsidRPr="00BC1C6C">
        <w:rPr>
          <w:b w:val="0"/>
          <w:bCs w:val="0"/>
        </w:rPr>
        <w:t xml:space="preserve"> ha tutte le caratteristiche che rispecchiano il principio della «</w:t>
      </w:r>
      <w:hyperlink r:id="rId11" w:history="1">
        <w:r w:rsidRPr="00E550CB">
          <w:rPr>
            <w:rStyle w:val="Hyperlink"/>
            <w:b w:val="0"/>
            <w:bCs w:val="0"/>
          </w:rPr>
          <w:t xml:space="preserve">lighting </w:t>
        </w:r>
        <w:proofErr w:type="spellStart"/>
        <w:r w:rsidRPr="00E550CB">
          <w:rPr>
            <w:rStyle w:val="Hyperlink"/>
            <w:b w:val="0"/>
            <w:bCs w:val="0"/>
          </w:rPr>
          <w:t>durability</w:t>
        </w:r>
        <w:proofErr w:type="spellEnd"/>
      </w:hyperlink>
      <w:r w:rsidRPr="00BC1C6C">
        <w:rPr>
          <w:b w:val="0"/>
          <w:bCs w:val="0"/>
        </w:rPr>
        <w:t>» di ERCO.</w:t>
      </w:r>
    </w:p>
    <w:p w14:paraId="70E81198" w14:textId="77777777" w:rsidR="00BC416E" w:rsidRDefault="00BC416E" w:rsidP="00BC416E">
      <w:pPr>
        <w:pStyle w:val="ERCOberschrift"/>
        <w:rPr>
          <w:b w:val="0"/>
          <w:bCs w:val="0"/>
        </w:rPr>
      </w:pPr>
    </w:p>
    <w:p w14:paraId="70A50230" w14:textId="1AC16DDD" w:rsidR="00BC416E" w:rsidRPr="008D0930" w:rsidRDefault="00BC1C6C" w:rsidP="00BC416E">
      <w:pPr>
        <w:pStyle w:val="ERCOberschrift"/>
        <w:rPr>
          <w:b w:val="0"/>
          <w:bCs w:val="0"/>
        </w:rPr>
      </w:pPr>
      <w:r w:rsidRPr="00BC1C6C">
        <w:t>Supporto speciale per soluzioni personalizzate</w:t>
      </w:r>
    </w:p>
    <w:p w14:paraId="42679115" w14:textId="0099EE41" w:rsidR="008D0930" w:rsidRPr="008D0930" w:rsidRDefault="00E550CB" w:rsidP="008D0930">
      <w:pPr>
        <w:pStyle w:val="ERCOberschrift"/>
        <w:rPr>
          <w:b w:val="0"/>
          <w:bCs w:val="0"/>
        </w:rPr>
      </w:pPr>
      <w:hyperlink r:id="rId12" w:history="1">
        <w:proofErr w:type="spellStart"/>
        <w:r w:rsidR="00BC1C6C" w:rsidRPr="00E550CB">
          <w:rPr>
            <w:rStyle w:val="Hyperlink"/>
            <w:b w:val="0"/>
            <w:bCs w:val="0"/>
          </w:rPr>
          <w:t>Compar</w:t>
        </w:r>
        <w:proofErr w:type="spellEnd"/>
      </w:hyperlink>
      <w:r w:rsidR="00BC1C6C" w:rsidRPr="00BC1C6C">
        <w:rPr>
          <w:b w:val="0"/>
          <w:bCs w:val="0"/>
        </w:rPr>
        <w:t xml:space="preserve"> permette una vasta scelta di distribuzioni della luce (da 15° spot a 60° x 80° </w:t>
      </w:r>
      <w:proofErr w:type="spellStart"/>
      <w:r w:rsidR="00BC1C6C" w:rsidRPr="00BC1C6C">
        <w:rPr>
          <w:b w:val="0"/>
          <w:bCs w:val="0"/>
        </w:rPr>
        <w:t>oval</w:t>
      </w:r>
      <w:proofErr w:type="spellEnd"/>
      <w:r w:rsidR="00BC1C6C" w:rsidRPr="00BC1C6C">
        <w:rPr>
          <w:b w:val="0"/>
          <w:bCs w:val="0"/>
        </w:rPr>
        <w:t xml:space="preserve"> wide flood e </w:t>
      </w:r>
      <w:proofErr w:type="spellStart"/>
      <w:r w:rsidR="00BC1C6C" w:rsidRPr="00BC1C6C">
        <w:rPr>
          <w:b w:val="0"/>
          <w:bCs w:val="0"/>
        </w:rPr>
        <w:t>wallwash</w:t>
      </w:r>
      <w:proofErr w:type="spellEnd"/>
      <w:r w:rsidR="00BC1C6C" w:rsidRPr="00BC1C6C">
        <w:rPr>
          <w:b w:val="0"/>
          <w:bCs w:val="0"/>
        </w:rPr>
        <w:t>) e tantissime opzioni di personalizzazione dei prodotti della serie. Con il servizio «</w:t>
      </w:r>
      <w:hyperlink r:id="rId13" w:history="1">
        <w:r w:rsidR="00BC1C6C" w:rsidRPr="00E550CB">
          <w:rPr>
            <w:rStyle w:val="Hyperlink"/>
            <w:b w:val="0"/>
            <w:bCs w:val="0"/>
          </w:rPr>
          <w:t xml:space="preserve">ERCO </w:t>
        </w:r>
        <w:proofErr w:type="spellStart"/>
        <w:r w:rsidR="00BC1C6C" w:rsidRPr="00E550CB">
          <w:rPr>
            <w:rStyle w:val="Hyperlink"/>
            <w:b w:val="0"/>
            <w:bCs w:val="0"/>
          </w:rPr>
          <w:t>individual</w:t>
        </w:r>
        <w:proofErr w:type="spellEnd"/>
      </w:hyperlink>
      <w:r w:rsidR="00BC1C6C" w:rsidRPr="00BC1C6C">
        <w:rPr>
          <w:b w:val="0"/>
          <w:bCs w:val="0"/>
        </w:rPr>
        <w:t>», l’azienda aiuta anche nello sviluppo di apparecchi di illuminazione speciali e sofisticati, basati sulle esigenze del cliente.</w:t>
      </w:r>
      <w:r w:rsidR="00BC1C6C">
        <w:rPr>
          <w:b w:val="0"/>
          <w:bCs w:val="0"/>
        </w:rPr>
        <w:t xml:space="preserve"> </w:t>
      </w:r>
      <w:r w:rsidR="00BC1C6C" w:rsidRPr="00BC1C6C">
        <w:rPr>
          <w:b w:val="0"/>
          <w:bCs w:val="0"/>
        </w:rPr>
        <w:t xml:space="preserve">Changi, l’aeroporto più premiato al mondo, collega Singapore con 140 città in tutto il mondo, con oltre 100 compagnie aeree che operano più di 6000 voli ogni settimana. Il progetto dell’ampliamento, che ha preso più di tre anni, prevedeva anche infrastrutture aggiuntive, nuovi sistemi e una maggiore offerta commerciale di negozi e ristorazione. «Speriamo che il T2 diventi il nuovo punto di riferimento per il servizio clienti e per la godibilità degli aeroporti», ha detto Tan </w:t>
      </w:r>
      <w:proofErr w:type="spellStart"/>
      <w:r w:rsidR="00BC1C6C" w:rsidRPr="00BC1C6C">
        <w:rPr>
          <w:b w:val="0"/>
          <w:bCs w:val="0"/>
        </w:rPr>
        <w:t>Lye</w:t>
      </w:r>
      <w:proofErr w:type="spellEnd"/>
      <w:r w:rsidR="00BC1C6C" w:rsidRPr="00BC1C6C">
        <w:rPr>
          <w:b w:val="0"/>
          <w:bCs w:val="0"/>
        </w:rPr>
        <w:t xml:space="preserve"> Teck, direttore del programma di </w:t>
      </w:r>
      <w:proofErr w:type="spellStart"/>
      <w:r w:rsidR="00BC1C6C" w:rsidRPr="00BC1C6C">
        <w:rPr>
          <w:b w:val="0"/>
          <w:bCs w:val="0"/>
        </w:rPr>
        <w:t>CAG’s</w:t>
      </w:r>
      <w:proofErr w:type="spellEnd"/>
      <w:r w:rsidR="00BC1C6C" w:rsidRPr="00BC1C6C">
        <w:rPr>
          <w:b w:val="0"/>
          <w:bCs w:val="0"/>
        </w:rPr>
        <w:t xml:space="preserve"> per il progetto di ampliamento del Terminal 2.</w:t>
      </w:r>
    </w:p>
    <w:p w14:paraId="16F7BCB2" w14:textId="6B2A0FED" w:rsidR="008D0930" w:rsidRPr="008D0930" w:rsidRDefault="008D0930" w:rsidP="008D0930">
      <w:pPr>
        <w:pStyle w:val="ERCOberschrift"/>
        <w:rPr>
          <w:b w:val="0"/>
          <w:bCs w:val="0"/>
        </w:rPr>
      </w:pPr>
    </w:p>
    <w:p w14:paraId="62BDD194" w14:textId="1A22A023" w:rsidR="00A71198" w:rsidRPr="008D0930" w:rsidRDefault="00A71198" w:rsidP="00A71198">
      <w:pPr>
        <w:pStyle w:val="ERCOberschrift"/>
      </w:pPr>
    </w:p>
    <w:p w14:paraId="202ADAF6" w14:textId="77777777" w:rsidR="004F46DB" w:rsidRDefault="004F46DB" w:rsidP="00A71198">
      <w:pPr>
        <w:pStyle w:val="ERCOberschrift"/>
      </w:pPr>
    </w:p>
    <w:p w14:paraId="445E4007" w14:textId="77777777" w:rsidR="00BC416E" w:rsidRPr="008D0930" w:rsidRDefault="00BC416E" w:rsidP="00A71198">
      <w:pPr>
        <w:pStyle w:val="ERCOberschrift"/>
      </w:pPr>
    </w:p>
    <w:p w14:paraId="2A880BE5" w14:textId="165B7814" w:rsidR="00AD04EA" w:rsidRPr="008D0930" w:rsidRDefault="00AD04EA" w:rsidP="00D42A53">
      <w:pPr>
        <w:pStyle w:val="01berschriftERCO"/>
        <w:rPr>
          <w:lang w:val="it-IT"/>
        </w:rPr>
      </w:pPr>
      <w:r w:rsidRPr="008D0930">
        <w:rPr>
          <w:b/>
          <w:bCs w:val="0"/>
          <w:sz w:val="22"/>
          <w:lang w:val="it-IT"/>
        </w:rPr>
        <w:t>Dati</w:t>
      </w:r>
      <w:r w:rsidRPr="008D0930">
        <w:rPr>
          <w:lang w:val="it-IT"/>
        </w:rPr>
        <w:t xml:space="preserve"> </w:t>
      </w:r>
      <w:r w:rsidR="00FA4060" w:rsidRPr="008D0930">
        <w:rPr>
          <w:b/>
          <w:bCs w:val="0"/>
          <w:sz w:val="22"/>
          <w:lang w:val="it-IT"/>
        </w:rPr>
        <w:t>sul</w:t>
      </w:r>
      <w:r w:rsidR="00FA4060" w:rsidRPr="008D0930">
        <w:rPr>
          <w:lang w:val="it-IT"/>
        </w:rPr>
        <w:t xml:space="preserve"> </w:t>
      </w:r>
      <w:r w:rsidR="00FA4060" w:rsidRPr="008D0930">
        <w:rPr>
          <w:b/>
          <w:bCs w:val="0"/>
          <w:sz w:val="22"/>
          <w:lang w:val="it-IT"/>
        </w:rPr>
        <w:t>progetto</w:t>
      </w:r>
    </w:p>
    <w:p w14:paraId="30FEF499" w14:textId="310499D9" w:rsidR="00C11831" w:rsidRPr="00BC416E" w:rsidRDefault="00C11831" w:rsidP="00BC416E">
      <w:pPr>
        <w:pStyle w:val="01berschriftERCO"/>
        <w:spacing w:line="240" w:lineRule="auto"/>
        <w:ind w:left="2120" w:hanging="2120"/>
        <w:rPr>
          <w:lang w:val="en-US"/>
        </w:rPr>
      </w:pPr>
      <w:r w:rsidRPr="008D0930">
        <w:rPr>
          <w:lang w:val="it-IT"/>
        </w:rPr>
        <w:t>Progetto:</w:t>
      </w:r>
      <w:r w:rsidRPr="008D0930">
        <w:rPr>
          <w:lang w:val="it-IT"/>
        </w:rPr>
        <w:tab/>
      </w:r>
      <w:r w:rsidRPr="008D0930">
        <w:rPr>
          <w:lang w:val="it-IT"/>
        </w:rPr>
        <w:tab/>
      </w:r>
      <w:r w:rsidR="00BC1C6C" w:rsidRPr="00BC1C6C">
        <w:rPr>
          <w:lang w:val="it-IT"/>
        </w:rPr>
        <w:t>Aeroporto Changi, Terminal 2</w:t>
      </w:r>
      <w:r w:rsidR="00BC1C6C">
        <w:rPr>
          <w:lang w:val="it-IT"/>
        </w:rPr>
        <w:t>, Singapore</w:t>
      </w:r>
      <w:r w:rsidRPr="008D0930">
        <w:rPr>
          <w:lang w:val="it-IT"/>
        </w:rPr>
        <w:br/>
      </w:r>
    </w:p>
    <w:p w14:paraId="49AAAD78" w14:textId="56F2800D" w:rsidR="00BC416E" w:rsidRDefault="00BC1C6C" w:rsidP="008D0930">
      <w:pPr>
        <w:pStyle w:val="01berschriftERCO"/>
        <w:spacing w:line="240" w:lineRule="auto"/>
        <w:ind w:left="2120" w:hanging="2120"/>
        <w:rPr>
          <w:lang w:val="it-IT"/>
        </w:rPr>
      </w:pPr>
      <w:r w:rsidRPr="00BC1C6C">
        <w:rPr>
          <w:lang w:val="it-IT"/>
        </w:rPr>
        <w:t>Architettura</w:t>
      </w:r>
      <w:r w:rsidR="00C11831" w:rsidRPr="008D0930">
        <w:rPr>
          <w:lang w:val="it-IT"/>
        </w:rPr>
        <w:t>:</w:t>
      </w:r>
      <w:r w:rsidR="00C11831" w:rsidRPr="008D0930">
        <w:rPr>
          <w:lang w:val="it-IT"/>
        </w:rPr>
        <w:tab/>
      </w:r>
      <w:r w:rsidR="00C11831" w:rsidRPr="008D0930">
        <w:rPr>
          <w:lang w:val="it-IT"/>
        </w:rPr>
        <w:tab/>
      </w:r>
      <w:r w:rsidRPr="00BC1C6C">
        <w:rPr>
          <w:lang w:val="it-IT"/>
        </w:rPr>
        <w:t xml:space="preserve">JH </w:t>
      </w:r>
      <w:proofErr w:type="spellStart"/>
      <w:r w:rsidRPr="00BC1C6C">
        <w:rPr>
          <w:lang w:val="it-IT"/>
        </w:rPr>
        <w:t>Boiffils</w:t>
      </w:r>
      <w:proofErr w:type="spellEnd"/>
      <w:r w:rsidRPr="00BC1C6C">
        <w:rPr>
          <w:lang w:val="it-IT"/>
        </w:rPr>
        <w:t>, Parigi</w:t>
      </w:r>
      <w:r>
        <w:rPr>
          <w:lang w:val="it-IT"/>
        </w:rPr>
        <w:t xml:space="preserve"> /</w:t>
      </w:r>
      <w:r w:rsidRPr="00BC1C6C">
        <w:rPr>
          <w:lang w:val="it-IT"/>
        </w:rPr>
        <w:t xml:space="preserve"> Francia</w:t>
      </w:r>
      <w:r>
        <w:rPr>
          <w:lang w:val="it-IT"/>
        </w:rPr>
        <w:t>,</w:t>
      </w:r>
      <w:r w:rsidRPr="00BC1C6C">
        <w:rPr>
          <w:lang w:val="it-IT"/>
        </w:rPr>
        <w:t xml:space="preserve"> </w:t>
      </w:r>
      <w:r w:rsidR="00E627D5">
        <w:rPr>
          <w:lang w:val="it-IT"/>
        </w:rPr>
        <w:br/>
      </w:r>
      <w:r w:rsidRPr="00BC1C6C">
        <w:rPr>
          <w:lang w:val="it-IT"/>
        </w:rPr>
        <w:t>RSP, Singapore</w:t>
      </w:r>
    </w:p>
    <w:p w14:paraId="77390C82" w14:textId="77777777" w:rsidR="00BC416E" w:rsidRDefault="00BC416E" w:rsidP="008D0930">
      <w:pPr>
        <w:pStyle w:val="01berschriftERCO"/>
        <w:spacing w:line="240" w:lineRule="auto"/>
        <w:ind w:left="2120" w:hanging="2120"/>
        <w:rPr>
          <w:lang w:val="it-IT"/>
        </w:rPr>
      </w:pPr>
    </w:p>
    <w:p w14:paraId="3289ACC0" w14:textId="77777777" w:rsidR="00BC416E" w:rsidRDefault="00BC416E" w:rsidP="008D0930">
      <w:pPr>
        <w:pStyle w:val="01berschriftERCO"/>
        <w:spacing w:line="240" w:lineRule="auto"/>
        <w:ind w:left="2120" w:hanging="2120"/>
        <w:rPr>
          <w:lang w:val="it-IT"/>
        </w:rPr>
      </w:pPr>
      <w:r w:rsidRPr="00BC416E">
        <w:rPr>
          <w:lang w:val="it-IT"/>
        </w:rPr>
        <w:t xml:space="preserve">Progettazione </w:t>
      </w:r>
    </w:p>
    <w:p w14:paraId="5571F804" w14:textId="4A4FBBF0" w:rsidR="00C11831" w:rsidRPr="008D0930" w:rsidRDefault="00BC416E" w:rsidP="008D0930">
      <w:pPr>
        <w:pStyle w:val="01berschriftERCO"/>
        <w:spacing w:line="240" w:lineRule="auto"/>
        <w:ind w:left="2120" w:hanging="2120"/>
        <w:rPr>
          <w:lang w:val="it-IT"/>
        </w:rPr>
      </w:pPr>
      <w:r w:rsidRPr="00BC416E">
        <w:rPr>
          <w:lang w:val="it-IT"/>
        </w:rPr>
        <w:t>illuminotecnica:</w:t>
      </w:r>
      <w:r>
        <w:rPr>
          <w:lang w:val="it-IT"/>
        </w:rPr>
        <w:tab/>
      </w:r>
      <w:proofErr w:type="spellStart"/>
      <w:r w:rsidR="00E627D5" w:rsidRPr="00E627D5">
        <w:rPr>
          <w:bCs w:val="0"/>
          <w:szCs w:val="20"/>
          <w:lang w:val="it-IT"/>
        </w:rPr>
        <w:t>PhA</w:t>
      </w:r>
      <w:proofErr w:type="spellEnd"/>
      <w:r w:rsidR="00E627D5" w:rsidRPr="00E627D5">
        <w:rPr>
          <w:bCs w:val="0"/>
          <w:szCs w:val="20"/>
          <w:lang w:val="it-IT"/>
        </w:rPr>
        <w:t xml:space="preserve"> </w:t>
      </w:r>
      <w:proofErr w:type="spellStart"/>
      <w:r w:rsidR="00E627D5" w:rsidRPr="00E627D5">
        <w:rPr>
          <w:bCs w:val="0"/>
          <w:szCs w:val="20"/>
          <w:lang w:val="it-IT"/>
        </w:rPr>
        <w:t>Concepteurs</w:t>
      </w:r>
      <w:proofErr w:type="spellEnd"/>
      <w:r w:rsidR="00E627D5" w:rsidRPr="00E627D5">
        <w:rPr>
          <w:bCs w:val="0"/>
          <w:szCs w:val="20"/>
          <w:lang w:val="it-IT"/>
        </w:rPr>
        <w:t xml:space="preserve"> Lumière, Parigi</w:t>
      </w:r>
      <w:r w:rsidR="00E627D5">
        <w:rPr>
          <w:bCs w:val="0"/>
          <w:szCs w:val="20"/>
          <w:lang w:val="it-IT"/>
        </w:rPr>
        <w:t xml:space="preserve"> /</w:t>
      </w:r>
      <w:r w:rsidR="00E627D5" w:rsidRPr="00E627D5">
        <w:rPr>
          <w:bCs w:val="0"/>
          <w:szCs w:val="20"/>
          <w:lang w:val="it-IT"/>
        </w:rPr>
        <w:t xml:space="preserve"> Francia</w:t>
      </w:r>
      <w:r>
        <w:rPr>
          <w:lang w:val="it-IT"/>
        </w:rPr>
        <w:br/>
      </w:r>
    </w:p>
    <w:p w14:paraId="6F45AEFD" w14:textId="50DCBDB8" w:rsidR="00FA4060" w:rsidRPr="008D0930" w:rsidRDefault="00C11831" w:rsidP="00C11831">
      <w:pPr>
        <w:pStyle w:val="01berschriftERCO"/>
        <w:spacing w:line="240" w:lineRule="auto"/>
        <w:rPr>
          <w:lang w:val="it-IT"/>
        </w:rPr>
      </w:pPr>
      <w:r w:rsidRPr="008D0930">
        <w:rPr>
          <w:lang w:val="it-IT"/>
        </w:rPr>
        <w:t>Fotografi</w:t>
      </w:r>
      <w:r w:rsidR="008D0930">
        <w:rPr>
          <w:lang w:val="it-IT"/>
        </w:rPr>
        <w:t>a</w:t>
      </w:r>
      <w:r w:rsidRPr="008D0930">
        <w:rPr>
          <w:lang w:val="it-IT"/>
        </w:rPr>
        <w:t>:</w:t>
      </w:r>
      <w:r w:rsidRPr="008D0930">
        <w:rPr>
          <w:lang w:val="it-IT"/>
        </w:rPr>
        <w:tab/>
      </w:r>
      <w:r w:rsidRPr="008D0930">
        <w:rPr>
          <w:lang w:val="it-IT"/>
        </w:rPr>
        <w:tab/>
      </w:r>
      <w:r w:rsidR="00E627D5" w:rsidRPr="00E627D5">
        <w:rPr>
          <w:lang w:val="en-US"/>
        </w:rPr>
        <w:t xml:space="preserve">Finbarr Fallon, </w:t>
      </w:r>
      <w:r w:rsidR="00E627D5">
        <w:rPr>
          <w:lang w:val="it-IT"/>
        </w:rPr>
        <w:t>Singapore</w:t>
      </w:r>
      <w:r w:rsidRPr="008D0930">
        <w:rPr>
          <w:lang w:val="it-IT"/>
        </w:rPr>
        <w:br/>
      </w:r>
    </w:p>
    <w:p w14:paraId="5BB3F84E" w14:textId="2DA61C12" w:rsidR="004B4DB6" w:rsidRPr="00D42A53" w:rsidRDefault="00F029C0" w:rsidP="00C11831">
      <w:pPr>
        <w:pStyle w:val="01berschriftERCO"/>
        <w:spacing w:line="240" w:lineRule="auto"/>
        <w:rPr>
          <w:b/>
          <w:lang w:val="en-US"/>
        </w:rPr>
      </w:pPr>
      <w:r w:rsidRPr="008D0930">
        <w:rPr>
          <w:lang w:val="it-IT"/>
        </w:rPr>
        <w:t>Prodotti:</w:t>
      </w:r>
      <w:r w:rsidRPr="008D0930">
        <w:rPr>
          <w:lang w:val="it-IT"/>
        </w:rPr>
        <w:tab/>
      </w:r>
      <w:r w:rsidRPr="008D0930">
        <w:rPr>
          <w:lang w:val="it-IT"/>
        </w:rPr>
        <w:tab/>
      </w:r>
      <w:proofErr w:type="spellStart"/>
      <w:r w:rsidR="00E627D5">
        <w:rPr>
          <w:szCs w:val="20"/>
          <w:lang w:val="en-US"/>
        </w:rPr>
        <w:t>Compar</w:t>
      </w:r>
      <w:proofErr w:type="spellEnd"/>
      <w:r w:rsidR="00E627D5">
        <w:rPr>
          <w:szCs w:val="20"/>
          <w:lang w:val="en-US"/>
        </w:rPr>
        <w:t xml:space="preserve"> </w:t>
      </w:r>
      <w:proofErr w:type="spellStart"/>
      <w:r w:rsidR="00E627D5">
        <w:rPr>
          <w:szCs w:val="20"/>
          <w:lang w:val="en-US"/>
        </w:rPr>
        <w:t>lineare</w:t>
      </w:r>
      <w:proofErr w:type="spellEnd"/>
      <w:r w:rsidR="00D42A53" w:rsidRPr="00D42A53">
        <w:rPr>
          <w:bCs w:val="0"/>
          <w:lang w:val="en-US"/>
        </w:rPr>
        <w:t>, ERCO individual</w:t>
      </w:r>
    </w:p>
    <w:p w14:paraId="4581CFD4" w14:textId="77777777" w:rsidR="004A4039" w:rsidRPr="008D0930" w:rsidRDefault="004A4039" w:rsidP="00C11831">
      <w:pPr>
        <w:pStyle w:val="01berschriftERCO"/>
        <w:spacing w:line="240" w:lineRule="auto"/>
        <w:rPr>
          <w:lang w:val="it-IT"/>
        </w:rPr>
      </w:pPr>
    </w:p>
    <w:p w14:paraId="7C62BD15" w14:textId="12DE09C9" w:rsidR="00D42A53" w:rsidRPr="00E550CB" w:rsidRDefault="00F029C0" w:rsidP="00D42A53">
      <w:pPr>
        <w:pStyle w:val="01berschriftERCO"/>
        <w:spacing w:line="240" w:lineRule="auto"/>
        <w:ind w:left="2120" w:hanging="2120"/>
        <w:rPr>
          <w:lang w:val="it-IT"/>
        </w:rPr>
      </w:pPr>
      <w:r w:rsidRPr="008D0930">
        <w:rPr>
          <w:lang w:val="it-IT"/>
        </w:rPr>
        <w:t>Crediti fotografici:</w:t>
      </w:r>
      <w:r w:rsidRPr="008D0930">
        <w:rPr>
          <w:lang w:val="it-IT"/>
        </w:rPr>
        <w:tab/>
      </w:r>
      <w:r w:rsidR="007919FF" w:rsidRPr="008D0930">
        <w:rPr>
          <w:lang w:val="it-IT"/>
        </w:rPr>
        <w:t>© ERCO GmbH, www.erco.com,</w:t>
      </w:r>
      <w:r w:rsidR="007919FF" w:rsidRPr="008D0930">
        <w:rPr>
          <w:lang w:val="it-IT"/>
        </w:rPr>
        <w:br/>
        <w:t xml:space="preserve">Fotografia: </w:t>
      </w:r>
      <w:proofErr w:type="spellStart"/>
      <w:r w:rsidR="00E627D5" w:rsidRPr="00E550CB">
        <w:rPr>
          <w:lang w:val="it-IT"/>
        </w:rPr>
        <w:t>Finbarr</w:t>
      </w:r>
      <w:proofErr w:type="spellEnd"/>
      <w:r w:rsidR="00E627D5" w:rsidRPr="00E550CB">
        <w:rPr>
          <w:lang w:val="it-IT"/>
        </w:rPr>
        <w:t xml:space="preserve"> </w:t>
      </w:r>
      <w:proofErr w:type="spellStart"/>
      <w:r w:rsidR="00E627D5" w:rsidRPr="00E550CB">
        <w:rPr>
          <w:lang w:val="it-IT"/>
        </w:rPr>
        <w:t>Fallon</w:t>
      </w:r>
      <w:proofErr w:type="spellEnd"/>
    </w:p>
    <w:p w14:paraId="69523F35" w14:textId="77777777" w:rsidR="00D42A53" w:rsidRPr="00E550CB" w:rsidRDefault="00D42A53" w:rsidP="00D42A53">
      <w:pPr>
        <w:pStyle w:val="01berschriftERCO"/>
        <w:spacing w:line="240" w:lineRule="auto"/>
        <w:ind w:left="2120" w:hanging="2120"/>
        <w:rPr>
          <w:lang w:val="it-IT"/>
        </w:rPr>
      </w:pPr>
    </w:p>
    <w:p w14:paraId="767436BF" w14:textId="77777777" w:rsidR="00D42A53" w:rsidRPr="00E550CB" w:rsidRDefault="00D42A53" w:rsidP="00D42A53">
      <w:pPr>
        <w:pStyle w:val="01berschriftERCO"/>
        <w:ind w:left="2120" w:hanging="2120"/>
        <w:rPr>
          <w:lang w:val="it-IT"/>
        </w:rPr>
      </w:pPr>
    </w:p>
    <w:p w14:paraId="56E21F5D" w14:textId="47B1E1DF" w:rsidR="00FA4060" w:rsidRPr="00D42A53" w:rsidRDefault="00FA4060" w:rsidP="00D42A53">
      <w:pPr>
        <w:pStyle w:val="01berschriftERCO"/>
        <w:ind w:left="2120" w:hanging="2120"/>
        <w:rPr>
          <w:b/>
          <w:lang w:val="it-IT"/>
        </w:rPr>
      </w:pPr>
      <w:r w:rsidRPr="008D0930">
        <w:rPr>
          <w:b/>
          <w:bCs w:val="0"/>
          <w:sz w:val="22"/>
          <w:lang w:val="it-IT"/>
        </w:rPr>
        <w:lastRenderedPageBreak/>
        <w:t>Su</w:t>
      </w:r>
      <w:r w:rsidRPr="008D0930">
        <w:rPr>
          <w:sz w:val="22"/>
          <w:lang w:val="it-IT"/>
        </w:rPr>
        <w:t xml:space="preserve"> </w:t>
      </w:r>
      <w:r w:rsidRPr="008D0930">
        <w:rPr>
          <w:b/>
          <w:bCs w:val="0"/>
          <w:sz w:val="22"/>
          <w:lang w:val="it-IT"/>
        </w:rPr>
        <w:t>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4"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E7554C">
      <w:pPr>
        <w:pStyle w:val="01berschriftERCO"/>
        <w:rPr>
          <w:lang w:val="it-IT"/>
        </w:rPr>
      </w:pPr>
    </w:p>
    <w:p w14:paraId="38A286EF" w14:textId="77777777" w:rsidR="00CA229A" w:rsidRPr="008D0930" w:rsidRDefault="00CA229A" w:rsidP="00FA4060">
      <w:pPr>
        <w:pStyle w:val="02TextERCO"/>
      </w:pPr>
    </w:p>
    <w:sectPr w:rsidR="00CA229A" w:rsidRPr="008D0930" w:rsidSect="00AD4190">
      <w:headerReference w:type="default" r:id="rId15"/>
      <w:footerReference w:type="default" r:id="rId1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59E16" w14:textId="77777777" w:rsidR="00AD4190" w:rsidRDefault="00AD4190" w:rsidP="00AD04EA">
      <w:r>
        <w:separator/>
      </w:r>
    </w:p>
  </w:endnote>
  <w:endnote w:type="continuationSeparator" w:id="0">
    <w:p w14:paraId="575BC8DF" w14:textId="77777777" w:rsidR="00AD4190" w:rsidRDefault="00AD419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Rotis Semi Sans Std Light">
    <w:panose1 w:val="020B0606050204020204"/>
    <w:charset w:val="4D"/>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E5B9B" w14:textId="77777777" w:rsidR="00AD4190" w:rsidRDefault="00AD4190" w:rsidP="00AD04EA">
      <w:r>
        <w:separator/>
      </w:r>
    </w:p>
  </w:footnote>
  <w:footnote w:type="continuationSeparator" w:id="0">
    <w:p w14:paraId="6E69E7C8" w14:textId="77777777" w:rsidR="00AD4190" w:rsidRDefault="00AD419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ACDF254"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D33E2">
      <w:rPr>
        <w:rFonts w:ascii="Arial" w:hAnsi="Arial"/>
        <w:sz w:val="44"/>
      </w:rPr>
      <w:t>0</w:t>
    </w:r>
    <w:r w:rsidR="00BC1C6C">
      <w:rPr>
        <w:rFonts w:ascii="Arial" w:hAnsi="Arial"/>
        <w:sz w:val="44"/>
      </w:rPr>
      <w:t>5</w:t>
    </w:r>
    <w:r>
      <w:rPr>
        <w:rFonts w:ascii="Arial" w:hAnsi="Arial"/>
        <w:sz w:val="44"/>
      </w:rPr>
      <w:t>.202</w:t>
    </w:r>
    <w:r w:rsidR="00FD33E2">
      <w:rPr>
        <w:rFonts w:ascii="Arial" w:hAnsi="Arial"/>
        <w:sz w:val="44"/>
      </w:rPr>
      <w:t>4</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000000" w:rsidP="00B267B0">
    <w:pPr>
      <w:pStyle w:val="ERCOAdresse"/>
      <w:framePr w:wrap="around" w:y="11341"/>
    </w:pPr>
    <w:hyperlink r:id="rId1" w:history="1">
      <w:r w:rsidR="0090172B">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244A6"/>
    <w:rsid w:val="000245D7"/>
    <w:rsid w:val="000310D1"/>
    <w:rsid w:val="000415C3"/>
    <w:rsid w:val="00041FF9"/>
    <w:rsid w:val="000557D6"/>
    <w:rsid w:val="00061DE9"/>
    <w:rsid w:val="000739A8"/>
    <w:rsid w:val="00077889"/>
    <w:rsid w:val="000B0BA5"/>
    <w:rsid w:val="000B7557"/>
    <w:rsid w:val="000C3B4B"/>
    <w:rsid w:val="000D4BAF"/>
    <w:rsid w:val="000D7530"/>
    <w:rsid w:val="000F5A36"/>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912A9"/>
    <w:rsid w:val="003963FA"/>
    <w:rsid w:val="003B70B5"/>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4F46DB"/>
    <w:rsid w:val="00500461"/>
    <w:rsid w:val="005032B9"/>
    <w:rsid w:val="0050766E"/>
    <w:rsid w:val="00523411"/>
    <w:rsid w:val="00523474"/>
    <w:rsid w:val="005261FC"/>
    <w:rsid w:val="00535B59"/>
    <w:rsid w:val="005365B1"/>
    <w:rsid w:val="00561EBA"/>
    <w:rsid w:val="005812DB"/>
    <w:rsid w:val="0058189C"/>
    <w:rsid w:val="00586813"/>
    <w:rsid w:val="00592071"/>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1AAD"/>
    <w:rsid w:val="007326D2"/>
    <w:rsid w:val="00732A3D"/>
    <w:rsid w:val="00734D41"/>
    <w:rsid w:val="00753404"/>
    <w:rsid w:val="00755042"/>
    <w:rsid w:val="00766ED2"/>
    <w:rsid w:val="00770079"/>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56DAC"/>
    <w:rsid w:val="00862B57"/>
    <w:rsid w:val="00875FC0"/>
    <w:rsid w:val="00877E67"/>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190"/>
    <w:rsid w:val="00AD443B"/>
    <w:rsid w:val="00AD45BB"/>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4D6B"/>
    <w:rsid w:val="00B97EBD"/>
    <w:rsid w:val="00BA6E37"/>
    <w:rsid w:val="00BC0C03"/>
    <w:rsid w:val="00BC1C6C"/>
    <w:rsid w:val="00BC416E"/>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550CB"/>
    <w:rsid w:val="00E627D5"/>
    <w:rsid w:val="00E70138"/>
    <w:rsid w:val="00E7554C"/>
    <w:rsid w:val="00E84850"/>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710E"/>
    <w:rsid w:val="00F3710F"/>
    <w:rsid w:val="00F42259"/>
    <w:rsid w:val="00F425CC"/>
    <w:rsid w:val="00F44803"/>
    <w:rsid w:val="00F44EEE"/>
    <w:rsid w:val="00F62ADA"/>
    <w:rsid w:val="00F64052"/>
    <w:rsid w:val="00F70E6A"/>
    <w:rsid w:val="00F770D0"/>
    <w:rsid w:val="00F819C6"/>
    <w:rsid w:val="00F85509"/>
    <w:rsid w:val="00FA4060"/>
    <w:rsid w:val="00FA5DD7"/>
    <w:rsid w:val="00FB0A4B"/>
    <w:rsid w:val="00FC00C2"/>
    <w:rsid w:val="00FC16A1"/>
    <w:rsid w:val="00FC2B89"/>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it" TargetMode="External"/><Relationship Id="rId13" Type="http://schemas.openxmlformats.org/officeDocument/2006/relationships/hyperlink" Target="https://www.erco.com/press/6770/it"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353/it" TargetMode="External"/><Relationship Id="rId12" Type="http://schemas.openxmlformats.org/officeDocument/2006/relationships/hyperlink" Target="https://www.erco.com/press/6353/it"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353/it" TargetMode="External"/><Relationship Id="rId11" Type="http://schemas.openxmlformats.org/officeDocument/2006/relationships/hyperlink" Target="https://www.erco.com/press/7841/it"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353/it" TargetMode="External"/><Relationship Id="rId4" Type="http://schemas.openxmlformats.org/officeDocument/2006/relationships/footnotes" Target="footnotes.xml"/><Relationship Id="rId9" Type="http://schemas.openxmlformats.org/officeDocument/2006/relationships/hyperlink" Target="https://www.erco.com/press/6353/it" TargetMode="External"/><Relationship Id="rId14" Type="http://schemas.openxmlformats.org/officeDocument/2006/relationships/hyperlink" Target="https://press.erco.com/i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6746</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7801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2023-10-10T15:43:00Z</dcterms:created>
  <dcterms:modified xsi:type="dcterms:W3CDTF">2024-05-06T14:36:00Z</dcterms:modified>
  <cp:category/>
</cp:coreProperties>
</file>