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F4783" w14:textId="068F093C" w:rsidR="00155C98" w:rsidRPr="00155C98" w:rsidRDefault="00155C98" w:rsidP="00155C98">
      <w:pPr>
        <w:pStyle w:val="Datum"/>
      </w:pPr>
      <w:r w:rsidRPr="00A92A1D">
        <w:t xml:space="preserve">Waldshut-Tiengen, </w:t>
      </w:r>
      <w:r w:rsidR="009541E5">
        <w:t>05.10.2022</w:t>
      </w:r>
    </w:p>
    <w:p w14:paraId="4DB187AC" w14:textId="2EAEBAAF" w:rsidR="009541E5" w:rsidRPr="009541E5" w:rsidRDefault="00931585" w:rsidP="009541E5">
      <w:pPr>
        <w:pStyle w:val="berschrift4"/>
        <w:spacing w:after="120" w:line="380" w:lineRule="exact"/>
        <w:jc w:val="both"/>
        <w:rPr>
          <w:rFonts w:ascii="Lato Black" w:hAnsi="Lato Black"/>
          <w:color w:val="E64637"/>
          <w:spacing w:val="-6"/>
          <w:sz w:val="40"/>
          <w:szCs w:val="40"/>
        </w:rPr>
      </w:pPr>
      <w:proofErr w:type="spellStart"/>
      <w:r>
        <w:rPr>
          <w:rFonts w:ascii="Lato Black" w:hAnsi="Lato Black"/>
          <w:color w:val="E64637"/>
          <w:spacing w:val="-6"/>
          <w:sz w:val="40"/>
          <w:szCs w:val="40"/>
        </w:rPr>
        <w:t>Stampio</w:t>
      </w:r>
      <w:proofErr w:type="spellEnd"/>
      <w:r>
        <w:rPr>
          <w:rFonts w:ascii="Lato Black" w:hAnsi="Lato Black"/>
          <w:color w:val="E64637"/>
          <w:spacing w:val="-6"/>
          <w:sz w:val="40"/>
          <w:szCs w:val="40"/>
        </w:rPr>
        <w:t xml:space="preserve"> – GUTEX überzeugt mit einem pfiffigen Dämmsystem für oberste Geschossdecken </w:t>
      </w:r>
    </w:p>
    <w:p w14:paraId="7E5E4E30" w14:textId="1FC343FA" w:rsidR="00294DB3" w:rsidRPr="004F2DB0" w:rsidRDefault="00931585" w:rsidP="00294DB3">
      <w:pPr>
        <w:pStyle w:val="berschrift4"/>
        <w:jc w:val="both"/>
        <w:rPr>
          <w:rFonts w:ascii="Lato Black" w:hAnsi="Lato Black" w:cs="Times New Roman (Überschriften"/>
          <w:b w:val="0"/>
          <w:spacing w:val="-6"/>
        </w:rPr>
      </w:pPr>
      <w:r>
        <w:rPr>
          <w:rFonts w:ascii="Lato Black" w:hAnsi="Lato Black" w:cs="Times New Roman (Überschriften"/>
          <w:b w:val="0"/>
          <w:spacing w:val="-6"/>
        </w:rPr>
        <w:t xml:space="preserve">Die wirtschaftliche und förderfähige </w:t>
      </w:r>
      <w:r w:rsidR="00B8530F" w:rsidRPr="00B8530F">
        <w:rPr>
          <w:rFonts w:ascii="Lato Black" w:hAnsi="Lato Black" w:cs="Times New Roman (Überschriften"/>
          <w:b w:val="0"/>
          <w:spacing w:val="-6"/>
        </w:rPr>
        <w:t>Top</w:t>
      </w:r>
      <w:r w:rsidR="00023B98">
        <w:rPr>
          <w:rFonts w:ascii="Lato Black" w:hAnsi="Lato Black" w:cs="Times New Roman (Überschriften"/>
          <w:b w:val="0"/>
          <w:spacing w:val="-6"/>
        </w:rPr>
        <w:t>-</w:t>
      </w:r>
      <w:r>
        <w:rPr>
          <w:rFonts w:ascii="Lato Black" w:hAnsi="Lato Black" w:cs="Times New Roman (Überschriften"/>
          <w:b w:val="0"/>
          <w:spacing w:val="-6"/>
        </w:rPr>
        <w:t>Lösung zur Erfüllung der hohen gesetzlichen Anforderungen</w:t>
      </w:r>
      <w:r w:rsidR="00CA0D93">
        <w:rPr>
          <w:rFonts w:ascii="Lato Black" w:hAnsi="Lato Black" w:cs="Times New Roman (Überschriften"/>
          <w:b w:val="0"/>
          <w:spacing w:val="-6"/>
        </w:rPr>
        <w:t xml:space="preserve"> für Bestandsdecken</w:t>
      </w:r>
      <w:r w:rsidR="00B8530F" w:rsidRPr="00B8530F">
        <w:rPr>
          <w:rFonts w:ascii="Lato Black" w:hAnsi="Lato Black" w:cs="Times New Roman (Überschriften"/>
          <w:b w:val="0"/>
          <w:spacing w:val="-6"/>
        </w:rPr>
        <w:t xml:space="preserve"> </w:t>
      </w:r>
    </w:p>
    <w:p w14:paraId="24DBC68C" w14:textId="485AB160" w:rsidR="00DA4707" w:rsidRDefault="00B8530F" w:rsidP="00847477">
      <w:pPr>
        <w:pStyle w:val="Kommentartext"/>
        <w:spacing w:line="300" w:lineRule="exact"/>
        <w:rPr>
          <w:rFonts w:eastAsia="Times New Roman" w:cs="Times New Roman"/>
          <w:b/>
          <w:bCs/>
          <w:lang w:eastAsia="de-DE"/>
        </w:rPr>
      </w:pPr>
      <w:r w:rsidRPr="095E06F6">
        <w:rPr>
          <w:rFonts w:eastAsia="Times New Roman" w:cs="Times New Roman"/>
          <w:b/>
          <w:bCs/>
          <w:lang w:eastAsia="de-DE"/>
        </w:rPr>
        <w:t xml:space="preserve">Mit </w:t>
      </w:r>
      <w:proofErr w:type="spellStart"/>
      <w:r w:rsidR="00931585" w:rsidRPr="095E06F6">
        <w:rPr>
          <w:rFonts w:eastAsia="Times New Roman" w:cs="Times New Roman"/>
          <w:b/>
          <w:bCs/>
          <w:lang w:eastAsia="de-DE"/>
        </w:rPr>
        <w:t>Stampio</w:t>
      </w:r>
      <w:proofErr w:type="spellEnd"/>
      <w:r w:rsidR="00931585" w:rsidRPr="095E06F6">
        <w:rPr>
          <w:rFonts w:eastAsia="Times New Roman" w:cs="Times New Roman"/>
          <w:b/>
          <w:bCs/>
          <w:lang w:eastAsia="de-DE"/>
        </w:rPr>
        <w:t xml:space="preserve"> </w:t>
      </w:r>
      <w:r w:rsidRPr="095E06F6">
        <w:rPr>
          <w:rFonts w:eastAsia="Times New Roman" w:cs="Times New Roman"/>
          <w:b/>
          <w:bCs/>
          <w:lang w:eastAsia="de-DE"/>
        </w:rPr>
        <w:t xml:space="preserve">bringt </w:t>
      </w:r>
      <w:r w:rsidR="00687301" w:rsidRPr="095E06F6">
        <w:rPr>
          <w:rFonts w:eastAsia="Times New Roman" w:cs="Times New Roman"/>
          <w:b/>
          <w:bCs/>
          <w:lang w:eastAsia="de-DE"/>
        </w:rPr>
        <w:t xml:space="preserve">der Dämmstoffhersteller </w:t>
      </w:r>
      <w:r w:rsidR="00931585" w:rsidRPr="095E06F6">
        <w:rPr>
          <w:rFonts w:eastAsia="Times New Roman" w:cs="Times New Roman"/>
          <w:b/>
          <w:bCs/>
          <w:lang w:eastAsia="de-DE"/>
        </w:rPr>
        <w:t xml:space="preserve">aus dem Schwarzwald eine innovative </w:t>
      </w:r>
      <w:r w:rsidR="70241BD1" w:rsidRPr="095E06F6">
        <w:rPr>
          <w:rFonts w:eastAsia="Times New Roman" w:cs="Times New Roman"/>
          <w:b/>
          <w:bCs/>
          <w:lang w:eastAsia="de-DE"/>
        </w:rPr>
        <w:t>System</w:t>
      </w:r>
      <w:r w:rsidR="00931585" w:rsidRPr="095E06F6">
        <w:rPr>
          <w:rFonts w:eastAsia="Times New Roman" w:cs="Times New Roman"/>
          <w:b/>
          <w:bCs/>
          <w:lang w:eastAsia="de-DE"/>
        </w:rPr>
        <w:t xml:space="preserve">lösung auf den Markt, mit </w:t>
      </w:r>
      <w:r w:rsidR="00F23A64" w:rsidRPr="095E06F6">
        <w:rPr>
          <w:rFonts w:eastAsia="Times New Roman" w:cs="Times New Roman"/>
          <w:b/>
          <w:bCs/>
          <w:lang w:eastAsia="de-DE"/>
        </w:rPr>
        <w:t xml:space="preserve">der </w:t>
      </w:r>
      <w:r w:rsidR="00931585" w:rsidRPr="095E06F6">
        <w:rPr>
          <w:rFonts w:eastAsia="Times New Roman" w:cs="Times New Roman"/>
          <w:b/>
          <w:bCs/>
          <w:lang w:eastAsia="de-DE"/>
        </w:rPr>
        <w:t xml:space="preserve">sich der gesetzlich verpflichtend vorgeschriebene Dämmstandard für oberste Geschossdecken </w:t>
      </w:r>
      <w:r w:rsidR="00CA0D93" w:rsidRPr="095E06F6">
        <w:rPr>
          <w:rFonts w:eastAsia="Times New Roman" w:cs="Times New Roman"/>
          <w:b/>
          <w:bCs/>
          <w:lang w:eastAsia="de-DE"/>
        </w:rPr>
        <w:t>problemlos erreichen lässt. Auch das nach Bundesförderung für effiziente Gebäude (BEG) förderfähige hohe Dämmniveau mit einem U-Wert von max. 0,14 W/m</w:t>
      </w:r>
      <w:r w:rsidR="00A50383" w:rsidRPr="095E06F6">
        <w:rPr>
          <w:rFonts w:eastAsia="Times New Roman" w:cs="Times New Roman"/>
          <w:b/>
          <w:bCs/>
          <w:lang w:eastAsia="de-DE"/>
        </w:rPr>
        <w:t>²</w:t>
      </w:r>
      <w:r w:rsidR="00CA0D93" w:rsidRPr="095E06F6">
        <w:rPr>
          <w:rFonts w:eastAsia="Times New Roman" w:cs="Times New Roman"/>
          <w:b/>
          <w:bCs/>
          <w:lang w:eastAsia="de-DE"/>
        </w:rPr>
        <w:t xml:space="preserve">K lässt sich mühelos erreichen. </w:t>
      </w:r>
      <w:proofErr w:type="spellStart"/>
      <w:r w:rsidR="00CA0D93" w:rsidRPr="095E06F6">
        <w:rPr>
          <w:rFonts w:eastAsia="Times New Roman" w:cs="Times New Roman"/>
          <w:b/>
          <w:bCs/>
          <w:lang w:eastAsia="de-DE"/>
        </w:rPr>
        <w:t>Stampio</w:t>
      </w:r>
      <w:proofErr w:type="spellEnd"/>
      <w:r w:rsidR="00CA0D93" w:rsidRPr="095E06F6">
        <w:rPr>
          <w:rFonts w:eastAsia="Times New Roman" w:cs="Times New Roman"/>
          <w:b/>
          <w:bCs/>
          <w:lang w:eastAsia="de-DE"/>
        </w:rPr>
        <w:t xml:space="preserve"> zeichnet sich durch eine besonders einfache Verarbeitbarkeit aus und </w:t>
      </w:r>
      <w:r w:rsidR="000C7101" w:rsidRPr="095E06F6">
        <w:rPr>
          <w:rFonts w:eastAsia="Times New Roman" w:cs="Times New Roman"/>
          <w:b/>
          <w:bCs/>
          <w:lang w:eastAsia="de-DE"/>
        </w:rPr>
        <w:t>kann</w:t>
      </w:r>
      <w:r w:rsidR="00CA0D93" w:rsidRPr="095E06F6">
        <w:rPr>
          <w:rFonts w:eastAsia="Times New Roman" w:cs="Times New Roman"/>
          <w:b/>
          <w:bCs/>
          <w:lang w:eastAsia="de-DE"/>
        </w:rPr>
        <w:t xml:space="preserve"> </w:t>
      </w:r>
      <w:r w:rsidR="00ED2C0C" w:rsidRPr="095E06F6">
        <w:rPr>
          <w:rFonts w:eastAsia="Times New Roman" w:cs="Times New Roman"/>
          <w:b/>
          <w:bCs/>
          <w:lang w:eastAsia="de-DE"/>
        </w:rPr>
        <w:t xml:space="preserve">sowohl auf </w:t>
      </w:r>
      <w:r w:rsidR="00CA0D93" w:rsidRPr="095E06F6">
        <w:rPr>
          <w:rFonts w:eastAsia="Times New Roman" w:cs="Times New Roman"/>
          <w:b/>
          <w:bCs/>
          <w:lang w:eastAsia="de-DE"/>
        </w:rPr>
        <w:t>Beton- als auch Holzbalkendecken</w:t>
      </w:r>
      <w:r w:rsidR="000C7101" w:rsidRPr="095E06F6">
        <w:rPr>
          <w:rFonts w:eastAsia="Times New Roman" w:cs="Times New Roman"/>
          <w:b/>
          <w:bCs/>
          <w:lang w:eastAsia="de-DE"/>
        </w:rPr>
        <w:t xml:space="preserve"> </w:t>
      </w:r>
      <w:r w:rsidR="00BF6CEE" w:rsidRPr="095E06F6">
        <w:rPr>
          <w:rFonts w:eastAsia="Times New Roman" w:cs="Times New Roman"/>
          <w:b/>
          <w:bCs/>
          <w:lang w:eastAsia="de-DE"/>
        </w:rPr>
        <w:t>ausgeführt</w:t>
      </w:r>
      <w:r w:rsidR="000C7101" w:rsidRPr="095E06F6">
        <w:rPr>
          <w:rFonts w:eastAsia="Times New Roman" w:cs="Times New Roman"/>
          <w:b/>
          <w:bCs/>
          <w:lang w:eastAsia="de-DE"/>
        </w:rPr>
        <w:t xml:space="preserve"> werden</w:t>
      </w:r>
      <w:r w:rsidR="00CA0D93" w:rsidRPr="095E06F6">
        <w:rPr>
          <w:rFonts w:eastAsia="Times New Roman" w:cs="Times New Roman"/>
          <w:b/>
          <w:bCs/>
          <w:lang w:eastAsia="de-DE"/>
        </w:rPr>
        <w:t xml:space="preserve">. Durch den konsequenten Einsatz holzbasierter Bau- und Dämmstoffe besticht das neuartige Dämmsystem </w:t>
      </w:r>
      <w:r w:rsidR="004F2DB0" w:rsidRPr="095E06F6">
        <w:rPr>
          <w:rFonts w:eastAsia="Times New Roman" w:cs="Times New Roman"/>
          <w:b/>
          <w:bCs/>
          <w:lang w:eastAsia="de-DE"/>
        </w:rPr>
        <w:t>durch eine</w:t>
      </w:r>
      <w:r w:rsidR="00F23A64" w:rsidRPr="095E06F6">
        <w:rPr>
          <w:rFonts w:eastAsia="Times New Roman" w:cs="Times New Roman"/>
          <w:b/>
          <w:bCs/>
          <w:lang w:eastAsia="de-DE"/>
        </w:rPr>
        <w:t>n</w:t>
      </w:r>
      <w:r w:rsidR="004F2DB0" w:rsidRPr="095E06F6">
        <w:rPr>
          <w:rFonts w:eastAsia="Times New Roman" w:cs="Times New Roman"/>
          <w:b/>
          <w:bCs/>
          <w:lang w:eastAsia="de-DE"/>
        </w:rPr>
        <w:t xml:space="preserve"> besonders günstigen C</w:t>
      </w:r>
      <w:r w:rsidR="00387241" w:rsidRPr="095E06F6">
        <w:rPr>
          <w:rFonts w:eastAsia="Times New Roman" w:cs="Times New Roman"/>
          <w:b/>
          <w:bCs/>
          <w:lang w:eastAsia="de-DE"/>
        </w:rPr>
        <w:t>O</w:t>
      </w:r>
      <w:r w:rsidR="00387241" w:rsidRPr="095E06F6">
        <w:rPr>
          <w:rFonts w:eastAsia="Times New Roman" w:cs="Times New Roman"/>
          <w:b/>
          <w:bCs/>
          <w:vertAlign w:val="subscript"/>
          <w:lang w:eastAsia="de-DE"/>
        </w:rPr>
        <w:t>2</w:t>
      </w:r>
      <w:r w:rsidR="004F2DB0" w:rsidRPr="095E06F6">
        <w:rPr>
          <w:rFonts w:eastAsia="Times New Roman" w:cs="Times New Roman"/>
          <w:b/>
          <w:bCs/>
          <w:lang w:eastAsia="de-DE"/>
        </w:rPr>
        <w:t>-Fußabdruck. In punkto Nachhaltigkeit und Klimaschutz ein echtes Vorbild</w:t>
      </w:r>
      <w:r w:rsidR="00A50383" w:rsidRPr="095E06F6">
        <w:rPr>
          <w:rFonts w:eastAsia="Times New Roman" w:cs="Times New Roman"/>
          <w:b/>
          <w:bCs/>
          <w:lang w:eastAsia="de-DE"/>
        </w:rPr>
        <w:t>!</w:t>
      </w:r>
      <w:r w:rsidRPr="095E06F6">
        <w:rPr>
          <w:rFonts w:eastAsia="Times New Roman" w:cs="Times New Roman"/>
          <w:b/>
          <w:bCs/>
          <w:lang w:eastAsia="de-DE"/>
        </w:rPr>
        <w:t xml:space="preserve"> </w:t>
      </w:r>
    </w:p>
    <w:p w14:paraId="0CA1562B" w14:textId="77777777" w:rsidR="00F23A64" w:rsidRDefault="00F23A64" w:rsidP="00F23A64">
      <w:pPr>
        <w:spacing w:after="60"/>
        <w:rPr>
          <w:rFonts w:eastAsia="Times New Roman" w:cs="Times New Roman"/>
          <w:lang w:eastAsia="de-DE"/>
        </w:rPr>
      </w:pPr>
    </w:p>
    <w:p w14:paraId="76BB3857" w14:textId="7274F9D5" w:rsidR="00B8530F" w:rsidRPr="0045396A" w:rsidRDefault="0045396A" w:rsidP="00B8530F">
      <w:pPr>
        <w:rPr>
          <w:rFonts w:eastAsia="Times New Roman" w:cs="Times New Roman"/>
          <w:lang w:eastAsia="de-DE"/>
        </w:rPr>
      </w:pPr>
      <w:r w:rsidRPr="0045396A">
        <w:rPr>
          <w:rFonts w:eastAsia="Times New Roman" w:cs="Times New Roman"/>
          <w:lang w:eastAsia="de-DE"/>
        </w:rPr>
        <w:t xml:space="preserve">Was viele nicht wissen: § 47 Gebäudeenergiegesetz (GEG) hat es in sich. </w:t>
      </w:r>
      <w:r>
        <w:rPr>
          <w:rFonts w:eastAsia="Times New Roman" w:cs="Times New Roman"/>
          <w:lang w:eastAsia="de-DE"/>
        </w:rPr>
        <w:t>E</w:t>
      </w:r>
      <w:r w:rsidR="00A50383">
        <w:rPr>
          <w:rFonts w:eastAsia="Times New Roman" w:cs="Times New Roman"/>
          <w:lang w:eastAsia="de-DE"/>
        </w:rPr>
        <w:t>r</w:t>
      </w:r>
      <w:r w:rsidRPr="0045396A">
        <w:rPr>
          <w:rFonts w:eastAsia="Times New Roman" w:cs="Times New Roman"/>
          <w:lang w:eastAsia="de-DE"/>
        </w:rPr>
        <w:t xml:space="preserve"> </w:t>
      </w:r>
      <w:r>
        <w:rPr>
          <w:rFonts w:eastAsia="Times New Roman" w:cs="Times New Roman"/>
          <w:lang w:eastAsia="de-DE"/>
        </w:rPr>
        <w:t>schreibt</w:t>
      </w:r>
      <w:r w:rsidRPr="0045396A">
        <w:rPr>
          <w:rFonts w:eastAsia="Times New Roman" w:cs="Times New Roman"/>
          <w:lang w:eastAsia="de-DE"/>
        </w:rPr>
        <w:t xml:space="preserve"> eine grundsätzliche Nachrüstpflicht für oberste Geschossdecken</w:t>
      </w:r>
      <w:r>
        <w:rPr>
          <w:rFonts w:eastAsia="Times New Roman" w:cs="Times New Roman"/>
          <w:lang w:eastAsia="de-DE"/>
        </w:rPr>
        <w:t xml:space="preserve"> vor.</w:t>
      </w:r>
      <w:r w:rsidRPr="0045396A">
        <w:rPr>
          <w:rFonts w:eastAsia="Times New Roman" w:cs="Times New Roman"/>
          <w:lang w:eastAsia="de-DE"/>
        </w:rPr>
        <w:t xml:space="preserve"> Werden die Anforderungen an den Mindestwärmeschutz nach DIN 4108-2:2013-02 (Anmerkung: Wärmedurchlasswiderstand &lt;0,9</w:t>
      </w:r>
      <w:r w:rsidR="00F23A64">
        <w:rPr>
          <w:rFonts w:eastAsia="Times New Roman" w:cs="Times New Roman"/>
          <w:lang w:eastAsia="de-DE"/>
        </w:rPr>
        <w:t> </w:t>
      </w:r>
      <w:r w:rsidRPr="0045396A">
        <w:rPr>
          <w:rFonts w:eastAsia="Times New Roman" w:cs="Times New Roman"/>
          <w:lang w:eastAsia="de-DE"/>
        </w:rPr>
        <w:t>m²K/W</w:t>
      </w:r>
      <w:r w:rsidR="006B6722">
        <w:rPr>
          <w:rFonts w:eastAsia="Times New Roman" w:cs="Times New Roman"/>
          <w:lang w:eastAsia="de-DE"/>
        </w:rPr>
        <w:t>)</w:t>
      </w:r>
      <w:r w:rsidRPr="0045396A">
        <w:rPr>
          <w:rFonts w:eastAsia="Times New Roman" w:cs="Times New Roman"/>
          <w:lang w:eastAsia="de-DE"/>
        </w:rPr>
        <w:t xml:space="preserve"> nicht eingeh</w:t>
      </w:r>
      <w:r>
        <w:rPr>
          <w:rFonts w:eastAsia="Times New Roman" w:cs="Times New Roman"/>
          <w:lang w:eastAsia="de-DE"/>
        </w:rPr>
        <w:t>alten</w:t>
      </w:r>
      <w:r w:rsidRPr="0045396A">
        <w:rPr>
          <w:rFonts w:eastAsia="Times New Roman" w:cs="Times New Roman"/>
          <w:lang w:eastAsia="de-DE"/>
        </w:rPr>
        <w:t>, sind Eigentümer eines Wohngebäudes verpflichtet</w:t>
      </w:r>
      <w:r>
        <w:rPr>
          <w:rFonts w:eastAsia="Times New Roman" w:cs="Times New Roman"/>
          <w:lang w:eastAsia="de-DE"/>
        </w:rPr>
        <w:t xml:space="preserve">, die Bestandsdecken auf ein </w:t>
      </w:r>
      <w:r w:rsidR="00D62B74">
        <w:rPr>
          <w:rFonts w:eastAsia="Times New Roman" w:cs="Times New Roman"/>
          <w:lang w:eastAsia="de-DE"/>
        </w:rPr>
        <w:t>ambitioniertes</w:t>
      </w:r>
      <w:r>
        <w:rPr>
          <w:rFonts w:eastAsia="Times New Roman" w:cs="Times New Roman"/>
          <w:lang w:eastAsia="de-DE"/>
        </w:rPr>
        <w:t xml:space="preserve"> Dämmniveau mit einem </w:t>
      </w:r>
      <w:r w:rsidR="00D62B74">
        <w:rPr>
          <w:rFonts w:eastAsia="Times New Roman" w:cs="Times New Roman"/>
          <w:lang w:eastAsia="de-DE"/>
        </w:rPr>
        <w:t>U</w:t>
      </w:r>
      <w:r>
        <w:rPr>
          <w:rFonts w:eastAsia="Times New Roman" w:cs="Times New Roman"/>
          <w:lang w:eastAsia="de-DE"/>
        </w:rPr>
        <w:t xml:space="preserve">-Wert von </w:t>
      </w:r>
      <w:r w:rsidR="00D62B74">
        <w:rPr>
          <w:rFonts w:eastAsia="Times New Roman" w:cs="Times New Roman"/>
          <w:lang w:eastAsia="de-DE"/>
        </w:rPr>
        <w:t xml:space="preserve">maximal </w:t>
      </w:r>
      <w:r>
        <w:rPr>
          <w:rFonts w:eastAsia="Times New Roman" w:cs="Times New Roman"/>
          <w:lang w:eastAsia="de-DE"/>
        </w:rPr>
        <w:t xml:space="preserve">0,24 W/m²K zu ertüchtigen. Das mit attraktiven Fördermitteln winkende BEG </w:t>
      </w:r>
      <w:r w:rsidR="00D62B74">
        <w:rPr>
          <w:rFonts w:eastAsia="Times New Roman" w:cs="Times New Roman"/>
          <w:lang w:eastAsia="de-DE"/>
        </w:rPr>
        <w:t xml:space="preserve">ist nochmals deutlich ambitionierter und </w:t>
      </w:r>
      <w:r>
        <w:rPr>
          <w:rFonts w:eastAsia="Times New Roman" w:cs="Times New Roman"/>
          <w:lang w:eastAsia="de-DE"/>
        </w:rPr>
        <w:t>verlangt einen U-Wert vom maximal 0,14 W/m²K.</w:t>
      </w:r>
      <w:r w:rsidRPr="0045396A">
        <w:rPr>
          <w:rFonts w:eastAsia="Times New Roman" w:cs="Times New Roman"/>
          <w:lang w:eastAsia="de-DE"/>
        </w:rPr>
        <w:t xml:space="preserve"> </w:t>
      </w:r>
      <w:r w:rsidR="00D62B74">
        <w:rPr>
          <w:rFonts w:eastAsia="Times New Roman" w:cs="Times New Roman"/>
          <w:lang w:eastAsia="de-DE"/>
        </w:rPr>
        <w:t xml:space="preserve">Mit </w:t>
      </w:r>
      <w:proofErr w:type="spellStart"/>
      <w:r w:rsidR="00D62B74">
        <w:rPr>
          <w:rFonts w:eastAsia="Times New Roman" w:cs="Times New Roman"/>
          <w:lang w:eastAsia="de-DE"/>
        </w:rPr>
        <w:t>Stampio</w:t>
      </w:r>
      <w:proofErr w:type="spellEnd"/>
      <w:r w:rsidR="00D62B74">
        <w:rPr>
          <w:rFonts w:eastAsia="Times New Roman" w:cs="Times New Roman"/>
          <w:lang w:eastAsia="de-DE"/>
        </w:rPr>
        <w:t xml:space="preserve"> sind beide geforderten Dämmniveaus problemlos umsetzbar.</w:t>
      </w:r>
    </w:p>
    <w:p w14:paraId="377A860A" w14:textId="77777777" w:rsidR="00F23A64" w:rsidRDefault="00F23A64" w:rsidP="00F23A64">
      <w:pPr>
        <w:spacing w:after="60"/>
        <w:rPr>
          <w:rFonts w:eastAsia="Times New Roman" w:cs="Times New Roman"/>
          <w:b/>
          <w:bCs/>
          <w:lang w:eastAsia="de-DE"/>
        </w:rPr>
      </w:pPr>
    </w:p>
    <w:p w14:paraId="13370295" w14:textId="3D7B1FAA" w:rsidR="00D9392A" w:rsidRPr="00D9392A" w:rsidRDefault="001222A8" w:rsidP="00B8530F">
      <w:pPr>
        <w:rPr>
          <w:rFonts w:eastAsia="Times New Roman" w:cs="Times New Roman"/>
          <w:b/>
          <w:bCs/>
          <w:lang w:eastAsia="de-DE"/>
        </w:rPr>
      </w:pPr>
      <w:r>
        <w:rPr>
          <w:rFonts w:eastAsia="Times New Roman" w:cs="Times New Roman"/>
          <w:b/>
          <w:bCs/>
          <w:lang w:eastAsia="de-DE"/>
        </w:rPr>
        <w:t>Neues Wohngefühl für die Bewohner</w:t>
      </w:r>
    </w:p>
    <w:p w14:paraId="5234929D" w14:textId="19D6B44D" w:rsidR="00B8530F" w:rsidRDefault="001222A8" w:rsidP="00B8530F">
      <w:pPr>
        <w:rPr>
          <w:rFonts w:eastAsia="Times New Roman" w:cs="Times New Roman"/>
          <w:lang w:eastAsia="de-DE"/>
        </w:rPr>
      </w:pPr>
      <w:r>
        <w:rPr>
          <w:rFonts w:eastAsia="Times New Roman" w:cs="Times New Roman"/>
          <w:lang w:eastAsia="de-DE"/>
        </w:rPr>
        <w:t xml:space="preserve">Die Bewohner können sich auf einen deutlich verbesserten Wohnkomfort freuen. Der </w:t>
      </w:r>
      <w:r w:rsidR="00CF5AB5">
        <w:rPr>
          <w:rFonts w:eastAsia="Times New Roman" w:cs="Times New Roman"/>
          <w:lang w:eastAsia="de-DE"/>
        </w:rPr>
        <w:t xml:space="preserve">hohe winterliche Wärmeschutz sorgt für ein behagliches Klima in der kalten Jahreszeit, die hohe Wärmespeicherfähigkeit </w:t>
      </w:r>
      <w:r w:rsidR="00CF5AB5">
        <w:rPr>
          <w:rFonts w:eastAsia="Times New Roman" w:cs="Times New Roman"/>
          <w:lang w:eastAsia="de-DE"/>
        </w:rPr>
        <w:lastRenderedPageBreak/>
        <w:t xml:space="preserve">des Dämmsystems </w:t>
      </w:r>
      <w:r>
        <w:rPr>
          <w:rFonts w:eastAsia="Times New Roman" w:cs="Times New Roman"/>
          <w:lang w:eastAsia="de-DE"/>
        </w:rPr>
        <w:t xml:space="preserve">für </w:t>
      </w:r>
      <w:r w:rsidR="00CF5AB5">
        <w:rPr>
          <w:rFonts w:eastAsia="Times New Roman" w:cs="Times New Roman"/>
          <w:lang w:eastAsia="de-DE"/>
        </w:rPr>
        <w:t>angenehm kühle Temperaturen</w:t>
      </w:r>
      <w:r>
        <w:rPr>
          <w:rFonts w:eastAsia="Times New Roman" w:cs="Times New Roman"/>
          <w:lang w:eastAsia="de-DE"/>
        </w:rPr>
        <w:t xml:space="preserve"> in der wärmeren Jahreszeit. Und für Bewohner</w:t>
      </w:r>
      <w:r w:rsidR="000671A5">
        <w:rPr>
          <w:rFonts w:eastAsia="Times New Roman" w:cs="Times New Roman"/>
          <w:lang w:eastAsia="de-DE"/>
        </w:rPr>
        <w:t>,</w:t>
      </w:r>
      <w:r>
        <w:rPr>
          <w:rFonts w:eastAsia="Times New Roman" w:cs="Times New Roman"/>
          <w:lang w:eastAsia="de-DE"/>
        </w:rPr>
        <w:t xml:space="preserve"> </w:t>
      </w:r>
      <w:r w:rsidR="009541E5">
        <w:rPr>
          <w:rFonts w:eastAsia="Times New Roman" w:cs="Times New Roman"/>
          <w:lang w:eastAsia="de-DE"/>
        </w:rPr>
        <w:t>die Fluglärm</w:t>
      </w:r>
      <w:r>
        <w:rPr>
          <w:rFonts w:eastAsia="Times New Roman" w:cs="Times New Roman"/>
          <w:lang w:eastAsia="de-DE"/>
        </w:rPr>
        <w:t xml:space="preserve"> und sonstige Geräuschkulissen </w:t>
      </w:r>
      <w:r w:rsidR="00CF5AB5">
        <w:rPr>
          <w:rFonts w:eastAsia="Times New Roman" w:cs="Times New Roman"/>
          <w:lang w:eastAsia="de-DE"/>
        </w:rPr>
        <w:t>auszuhalten haben:</w:t>
      </w:r>
      <w:r>
        <w:rPr>
          <w:rFonts w:eastAsia="Times New Roman" w:cs="Times New Roman"/>
          <w:lang w:eastAsia="de-DE"/>
        </w:rPr>
        <w:t xml:space="preserve"> Die neue oberste Geschossdecke lässt dem Lärm keine Chance.</w:t>
      </w:r>
    </w:p>
    <w:p w14:paraId="7CC6E40E" w14:textId="77777777" w:rsidR="00F23A64" w:rsidRDefault="00F23A64" w:rsidP="00F23A64">
      <w:pPr>
        <w:spacing w:after="60"/>
        <w:rPr>
          <w:rFonts w:eastAsia="Times New Roman" w:cs="Times New Roman"/>
          <w:b/>
          <w:bCs/>
          <w:lang w:eastAsia="de-DE"/>
        </w:rPr>
      </w:pPr>
    </w:p>
    <w:p w14:paraId="3ACA5374" w14:textId="247377C7" w:rsidR="00871C58" w:rsidRPr="00023B98" w:rsidRDefault="00871C58" w:rsidP="00871C58">
      <w:pPr>
        <w:rPr>
          <w:rFonts w:eastAsia="Times New Roman" w:cs="Times New Roman"/>
          <w:b/>
          <w:bCs/>
          <w:lang w:eastAsia="de-DE"/>
        </w:rPr>
      </w:pPr>
      <w:proofErr w:type="spellStart"/>
      <w:r w:rsidRPr="00023B98">
        <w:rPr>
          <w:rFonts w:eastAsia="Times New Roman" w:cs="Times New Roman"/>
          <w:b/>
          <w:bCs/>
          <w:lang w:eastAsia="de-DE"/>
        </w:rPr>
        <w:t>Stampio</w:t>
      </w:r>
      <w:proofErr w:type="spellEnd"/>
      <w:r w:rsidRPr="00023B98">
        <w:rPr>
          <w:rFonts w:eastAsia="Times New Roman" w:cs="Times New Roman"/>
          <w:b/>
          <w:bCs/>
          <w:lang w:eastAsia="de-DE"/>
        </w:rPr>
        <w:t xml:space="preserve"> rechnet sich</w:t>
      </w:r>
    </w:p>
    <w:p w14:paraId="7EF06047" w14:textId="0F1A3865" w:rsidR="00871C58" w:rsidRPr="00B8530F" w:rsidRDefault="00871C58" w:rsidP="00871C58">
      <w:pPr>
        <w:rPr>
          <w:rFonts w:eastAsia="Times New Roman" w:cs="Times New Roman"/>
          <w:lang w:eastAsia="de-DE"/>
        </w:rPr>
      </w:pPr>
      <w:r w:rsidRPr="00023B98">
        <w:rPr>
          <w:rFonts w:eastAsia="Times New Roman" w:cs="Times New Roman"/>
          <w:lang w:eastAsia="de-DE"/>
        </w:rPr>
        <w:t xml:space="preserve">Die rechnerisch ermittelte Einsparung an Heizölkosten (Annahme: </w:t>
      </w:r>
      <w:r w:rsidR="000D75D0" w:rsidRPr="00023B98">
        <w:rPr>
          <w:rFonts w:eastAsia="Times New Roman" w:cs="Times New Roman"/>
          <w:lang w:eastAsia="de-DE"/>
        </w:rPr>
        <w:t>1,70</w:t>
      </w:r>
      <w:r w:rsidRPr="00023B98">
        <w:rPr>
          <w:rFonts w:eastAsia="Times New Roman" w:cs="Times New Roman"/>
          <w:lang w:eastAsia="de-DE"/>
        </w:rPr>
        <w:t xml:space="preserve"> EUR/l) für eine mit </w:t>
      </w:r>
      <w:proofErr w:type="spellStart"/>
      <w:r w:rsidRPr="00023B98">
        <w:rPr>
          <w:rFonts w:eastAsia="Times New Roman" w:cs="Times New Roman"/>
          <w:lang w:eastAsia="de-DE"/>
        </w:rPr>
        <w:t>Stampio</w:t>
      </w:r>
      <w:proofErr w:type="spellEnd"/>
      <w:r w:rsidRPr="00023B98">
        <w:rPr>
          <w:rFonts w:eastAsia="Times New Roman" w:cs="Times New Roman"/>
          <w:lang w:eastAsia="de-DE"/>
        </w:rPr>
        <w:t xml:space="preserve"> energetisch ertüchtigte Einfamilienhaus-Geschossdecke beträgt über 30 Jahre ca. </w:t>
      </w:r>
      <w:r w:rsidR="007A731B" w:rsidRPr="00023B98">
        <w:rPr>
          <w:rFonts w:eastAsia="Times New Roman" w:cs="Times New Roman"/>
          <w:lang w:eastAsia="de-DE"/>
        </w:rPr>
        <w:t>50</w:t>
      </w:r>
      <w:r w:rsidRPr="00023B98">
        <w:rPr>
          <w:rFonts w:eastAsia="Times New Roman" w:cs="Times New Roman"/>
          <w:lang w:eastAsia="de-DE"/>
        </w:rPr>
        <w:t>.000 EUR</w:t>
      </w:r>
      <w:r w:rsidR="007A731B" w:rsidRPr="00023B98">
        <w:rPr>
          <w:rFonts w:eastAsia="Times New Roman" w:cs="Times New Roman"/>
          <w:lang w:eastAsia="de-DE"/>
        </w:rPr>
        <w:t xml:space="preserve"> (GEG-Standard) bzw. </w:t>
      </w:r>
      <w:r w:rsidR="00845202" w:rsidRPr="00023B98">
        <w:rPr>
          <w:rFonts w:eastAsia="Times New Roman" w:cs="Times New Roman"/>
          <w:lang w:eastAsia="de-DE"/>
        </w:rPr>
        <w:t xml:space="preserve">ca. </w:t>
      </w:r>
      <w:r w:rsidR="007A731B" w:rsidRPr="00023B98">
        <w:rPr>
          <w:rFonts w:eastAsia="Times New Roman" w:cs="Times New Roman"/>
          <w:lang w:eastAsia="de-DE"/>
        </w:rPr>
        <w:t>54.000 EUR (BEG-Standard)</w:t>
      </w:r>
      <w:r w:rsidRPr="00023B98">
        <w:rPr>
          <w:rFonts w:eastAsia="Times New Roman" w:cs="Times New Roman"/>
          <w:lang w:eastAsia="de-DE"/>
        </w:rPr>
        <w:t xml:space="preserve">. Nimmt man grob an, dass die energetische Ertüchtigung mittels </w:t>
      </w:r>
      <w:proofErr w:type="spellStart"/>
      <w:r w:rsidRPr="00023B98">
        <w:rPr>
          <w:rFonts w:eastAsia="Times New Roman" w:cs="Times New Roman"/>
          <w:lang w:eastAsia="de-DE"/>
        </w:rPr>
        <w:t>Stampio</w:t>
      </w:r>
      <w:proofErr w:type="spellEnd"/>
      <w:r w:rsidRPr="00023B98">
        <w:rPr>
          <w:rFonts w:eastAsia="Times New Roman" w:cs="Times New Roman"/>
          <w:lang w:eastAsia="de-DE"/>
        </w:rPr>
        <w:t xml:space="preserve"> ca. 10.000 EUR kostet, so ergibt sich bereits nach spätestens ca. </w:t>
      </w:r>
      <w:r w:rsidR="007A731B" w:rsidRPr="00023B98">
        <w:rPr>
          <w:rFonts w:eastAsia="Times New Roman" w:cs="Times New Roman"/>
          <w:lang w:eastAsia="de-DE"/>
        </w:rPr>
        <w:t xml:space="preserve">fünf </w:t>
      </w:r>
      <w:r w:rsidRPr="00023B98">
        <w:rPr>
          <w:rFonts w:eastAsia="Times New Roman" w:cs="Times New Roman"/>
          <w:lang w:eastAsia="de-DE"/>
        </w:rPr>
        <w:t>Jahren eine volle Amortisierung. Rechnet man</w:t>
      </w:r>
      <w:r w:rsidR="00845202" w:rsidRPr="00023B98">
        <w:rPr>
          <w:rFonts w:eastAsia="Times New Roman" w:cs="Times New Roman"/>
          <w:lang w:eastAsia="de-DE"/>
        </w:rPr>
        <w:t xml:space="preserve"> beim BEG-Standard</w:t>
      </w:r>
      <w:r w:rsidRPr="00023B98">
        <w:rPr>
          <w:rFonts w:eastAsia="Times New Roman" w:cs="Times New Roman"/>
          <w:lang w:eastAsia="de-DE"/>
        </w:rPr>
        <w:t xml:space="preserve"> die Fördermittel ein und geht von wahrscheinlich weiter steigenden Energiekosten aus, rechnet sich die Dämmmaßnahme bereits deutlich früher. Mit der erheblichen Energieeinsparung wird nicht nur der Umwelt ein großer Gefallen getan, sondern auch der eigene Geldbeutel geschont.</w:t>
      </w:r>
    </w:p>
    <w:p w14:paraId="19BB2B21" w14:textId="77777777" w:rsidR="00F23A64" w:rsidRDefault="00F23A64" w:rsidP="00F23A64">
      <w:pPr>
        <w:spacing w:after="60"/>
        <w:rPr>
          <w:rFonts w:eastAsia="Times New Roman" w:cs="Times New Roman"/>
          <w:b/>
          <w:bCs/>
          <w:lang w:eastAsia="de-DE"/>
        </w:rPr>
      </w:pPr>
    </w:p>
    <w:p w14:paraId="04D84E21" w14:textId="7527FA53" w:rsidR="00D9392A" w:rsidRDefault="001222A8" w:rsidP="00CE1092">
      <w:pPr>
        <w:rPr>
          <w:rFonts w:eastAsia="Times New Roman" w:cs="Times New Roman"/>
          <w:b/>
          <w:bCs/>
          <w:lang w:eastAsia="de-DE"/>
        </w:rPr>
      </w:pPr>
      <w:r>
        <w:rPr>
          <w:rFonts w:eastAsia="Times New Roman" w:cs="Times New Roman"/>
          <w:b/>
          <w:bCs/>
          <w:lang w:eastAsia="de-DE"/>
        </w:rPr>
        <w:t>Paradedisziplin Klimaschutz</w:t>
      </w:r>
    </w:p>
    <w:p w14:paraId="7BAA73A2" w14:textId="00732DD1" w:rsidR="000C7101" w:rsidRDefault="001222A8" w:rsidP="00023B98">
      <w:pPr>
        <w:pStyle w:val="Default"/>
        <w:spacing w:after="120" w:line="300" w:lineRule="exact"/>
        <w:jc w:val="both"/>
        <w:rPr>
          <w:rFonts w:eastAsia="Times New Roman" w:cs="Times New Roman"/>
          <w:lang w:eastAsia="de-DE"/>
        </w:rPr>
      </w:pPr>
      <w:proofErr w:type="spellStart"/>
      <w:r w:rsidRPr="00023B98">
        <w:rPr>
          <w:rFonts w:ascii="Lato" w:eastAsia="Times New Roman" w:hAnsi="Lato" w:cs="Times New Roman"/>
          <w:color w:val="5F504B"/>
          <w:sz w:val="20"/>
          <w:lang w:eastAsia="de-DE"/>
        </w:rPr>
        <w:t>Stampio</w:t>
      </w:r>
      <w:proofErr w:type="spellEnd"/>
      <w:r w:rsidRPr="00023B98">
        <w:rPr>
          <w:rFonts w:ascii="Lato" w:eastAsia="Times New Roman" w:hAnsi="Lato" w:cs="Times New Roman"/>
          <w:color w:val="5F504B"/>
          <w:sz w:val="20"/>
          <w:lang w:eastAsia="de-DE"/>
        </w:rPr>
        <w:t xml:space="preserve"> best</w:t>
      </w:r>
      <w:r w:rsidR="006F43CE" w:rsidRPr="00023B98">
        <w:rPr>
          <w:rFonts w:ascii="Lato" w:eastAsia="Times New Roman" w:hAnsi="Lato" w:cs="Times New Roman"/>
          <w:color w:val="5F504B"/>
          <w:sz w:val="20"/>
          <w:lang w:eastAsia="de-DE"/>
        </w:rPr>
        <w:t>icht d</w:t>
      </w:r>
      <w:r w:rsidRPr="00023B98">
        <w:rPr>
          <w:rFonts w:ascii="Lato" w:eastAsia="Times New Roman" w:hAnsi="Lato" w:cs="Times New Roman"/>
          <w:color w:val="5F504B"/>
          <w:sz w:val="20"/>
          <w:lang w:eastAsia="de-DE"/>
        </w:rPr>
        <w:t>urch seine kon</w:t>
      </w:r>
      <w:r w:rsidR="006F43CE" w:rsidRPr="00023B98">
        <w:rPr>
          <w:rFonts w:ascii="Lato" w:eastAsia="Times New Roman" w:hAnsi="Lato" w:cs="Times New Roman"/>
          <w:color w:val="5F504B"/>
          <w:sz w:val="20"/>
          <w:lang w:eastAsia="de-DE"/>
        </w:rPr>
        <w:t>s</w:t>
      </w:r>
      <w:r w:rsidRPr="00023B98">
        <w:rPr>
          <w:rFonts w:ascii="Lato" w:eastAsia="Times New Roman" w:hAnsi="Lato" w:cs="Times New Roman"/>
          <w:color w:val="5F504B"/>
          <w:sz w:val="20"/>
          <w:lang w:eastAsia="de-DE"/>
        </w:rPr>
        <w:t xml:space="preserve">equente </w:t>
      </w:r>
      <w:proofErr w:type="spellStart"/>
      <w:r w:rsidRPr="00023B98">
        <w:rPr>
          <w:rFonts w:ascii="Lato" w:eastAsia="Times New Roman" w:hAnsi="Lato" w:cs="Times New Roman"/>
          <w:color w:val="5F504B"/>
          <w:sz w:val="20"/>
          <w:lang w:eastAsia="de-DE"/>
        </w:rPr>
        <w:t>E</w:t>
      </w:r>
      <w:r w:rsidR="006F43CE" w:rsidRPr="00023B98">
        <w:rPr>
          <w:rFonts w:ascii="Lato" w:eastAsia="Times New Roman" w:hAnsi="Lato" w:cs="Times New Roman"/>
          <w:color w:val="5F504B"/>
          <w:sz w:val="20"/>
          <w:lang w:eastAsia="de-DE"/>
        </w:rPr>
        <w:t>i</w:t>
      </w:r>
      <w:r w:rsidRPr="00023B98">
        <w:rPr>
          <w:rFonts w:ascii="Lato" w:eastAsia="Times New Roman" w:hAnsi="Lato" w:cs="Times New Roman"/>
          <w:color w:val="5F504B"/>
          <w:sz w:val="20"/>
          <w:lang w:eastAsia="de-DE"/>
        </w:rPr>
        <w:t>nstofflichkeit</w:t>
      </w:r>
      <w:proofErr w:type="spellEnd"/>
      <w:r w:rsidR="00DD1CEF" w:rsidRPr="00023B98">
        <w:rPr>
          <w:rFonts w:ascii="Lato" w:eastAsia="Times New Roman" w:hAnsi="Lato" w:cs="Times New Roman"/>
          <w:color w:val="5F504B"/>
          <w:sz w:val="20"/>
          <w:lang w:eastAsia="de-DE"/>
        </w:rPr>
        <w:t xml:space="preserve"> und den einfachen </w:t>
      </w:r>
      <w:r w:rsidR="000C7101" w:rsidRPr="00023B98">
        <w:rPr>
          <w:rFonts w:ascii="Lato" w:eastAsia="Times New Roman" w:hAnsi="Lato" w:cs="Times New Roman"/>
          <w:color w:val="5F504B"/>
          <w:sz w:val="20"/>
          <w:lang w:eastAsia="de-DE"/>
        </w:rPr>
        <w:t>Systema</w:t>
      </w:r>
      <w:r w:rsidR="00DD1CEF" w:rsidRPr="00023B98">
        <w:rPr>
          <w:rFonts w:ascii="Lato" w:eastAsia="Times New Roman" w:hAnsi="Lato" w:cs="Times New Roman"/>
          <w:color w:val="5F504B"/>
          <w:sz w:val="20"/>
          <w:lang w:eastAsia="de-DE"/>
        </w:rPr>
        <w:t>ufbau</w:t>
      </w:r>
      <w:r w:rsidR="000C7101" w:rsidRPr="00023B98">
        <w:rPr>
          <w:rFonts w:ascii="Lato" w:eastAsia="Times New Roman" w:hAnsi="Lato" w:cs="Times New Roman"/>
          <w:color w:val="5F504B"/>
          <w:sz w:val="20"/>
          <w:lang w:eastAsia="de-DE"/>
        </w:rPr>
        <w:t xml:space="preserve">, bestehend aus </w:t>
      </w:r>
      <w:r w:rsidR="00DD1CEF" w:rsidRPr="00023B98">
        <w:rPr>
          <w:rFonts w:ascii="Lato" w:eastAsia="Times New Roman" w:hAnsi="Lato" w:cs="Times New Roman"/>
          <w:color w:val="5F504B"/>
          <w:sz w:val="20"/>
          <w:lang w:eastAsia="de-DE"/>
        </w:rPr>
        <w:t xml:space="preserve">GUTEX </w:t>
      </w:r>
      <w:proofErr w:type="spellStart"/>
      <w:r w:rsidR="00DD1CEF" w:rsidRPr="00023B98">
        <w:rPr>
          <w:rFonts w:ascii="Lato" w:eastAsia="Times New Roman" w:hAnsi="Lato" w:cs="Times New Roman"/>
          <w:color w:val="5F504B"/>
          <w:sz w:val="20"/>
          <w:lang w:eastAsia="de-DE"/>
        </w:rPr>
        <w:t>Stamp</w:t>
      </w:r>
      <w:proofErr w:type="spellEnd"/>
      <w:r w:rsidR="00DD1CEF" w:rsidRPr="00023B98">
        <w:rPr>
          <w:rFonts w:ascii="Lato" w:eastAsia="Times New Roman" w:hAnsi="Lato" w:cs="Times New Roman"/>
          <w:color w:val="5F504B"/>
          <w:sz w:val="20"/>
          <w:lang w:eastAsia="de-DE"/>
        </w:rPr>
        <w:t xml:space="preserve"> </w:t>
      </w:r>
      <w:proofErr w:type="spellStart"/>
      <w:r w:rsidR="00DD1CEF" w:rsidRPr="00023B98">
        <w:rPr>
          <w:rFonts w:ascii="Lato" w:eastAsia="Times New Roman" w:hAnsi="Lato" w:cs="Times New Roman"/>
          <w:color w:val="5F504B"/>
          <w:sz w:val="20"/>
          <w:lang w:eastAsia="de-DE"/>
        </w:rPr>
        <w:t>Dämmfuß</w:t>
      </w:r>
      <w:proofErr w:type="spellEnd"/>
      <w:r w:rsidR="002A3990" w:rsidRPr="00023B98">
        <w:rPr>
          <w:rFonts w:ascii="Lato" w:eastAsia="Times New Roman" w:hAnsi="Lato" w:cs="Times New Roman"/>
          <w:color w:val="5F504B"/>
          <w:sz w:val="20"/>
          <w:lang w:eastAsia="de-DE"/>
        </w:rPr>
        <w:t xml:space="preserve"> und</w:t>
      </w:r>
      <w:r w:rsidR="00DD1CEF" w:rsidRPr="00023B98">
        <w:rPr>
          <w:rFonts w:ascii="Lato" w:eastAsia="Times New Roman" w:hAnsi="Lato" w:cs="Times New Roman"/>
          <w:color w:val="5F504B"/>
          <w:sz w:val="20"/>
          <w:lang w:eastAsia="de-DE"/>
        </w:rPr>
        <w:t xml:space="preserve"> GUTEX </w:t>
      </w:r>
      <w:proofErr w:type="spellStart"/>
      <w:r w:rsidR="00DD1CEF" w:rsidRPr="00023B98">
        <w:rPr>
          <w:rFonts w:ascii="Lato" w:eastAsia="Times New Roman" w:hAnsi="Lato" w:cs="Times New Roman"/>
          <w:color w:val="5F504B"/>
          <w:sz w:val="20"/>
          <w:lang w:eastAsia="de-DE"/>
        </w:rPr>
        <w:t>Thermofibre</w:t>
      </w:r>
      <w:proofErr w:type="spellEnd"/>
      <w:r w:rsidR="00DD1CEF" w:rsidRPr="00023B98">
        <w:rPr>
          <w:rFonts w:ascii="Lato" w:eastAsia="Times New Roman" w:hAnsi="Lato" w:cs="Times New Roman"/>
          <w:color w:val="5F504B"/>
          <w:sz w:val="20"/>
          <w:lang w:eastAsia="de-DE"/>
        </w:rPr>
        <w:t xml:space="preserve"> Einblasdämmung</w:t>
      </w:r>
      <w:r w:rsidR="000C7101" w:rsidRPr="00023B98">
        <w:rPr>
          <w:rFonts w:ascii="Lato" w:eastAsia="Times New Roman" w:hAnsi="Lato" w:cs="Times New Roman"/>
          <w:color w:val="5F504B"/>
          <w:sz w:val="20"/>
          <w:lang w:eastAsia="de-DE"/>
        </w:rPr>
        <w:t xml:space="preserve"> unter der Traglattung mit </w:t>
      </w:r>
      <w:r w:rsidR="00BF6CEE" w:rsidRPr="00023B98">
        <w:rPr>
          <w:rFonts w:ascii="Lato" w:eastAsia="Times New Roman" w:hAnsi="Lato" w:cs="Times New Roman"/>
          <w:color w:val="5F504B"/>
          <w:sz w:val="20"/>
          <w:lang w:eastAsia="de-DE"/>
        </w:rPr>
        <w:t xml:space="preserve">ggf. </w:t>
      </w:r>
      <w:r w:rsidR="000C7101" w:rsidRPr="00023B98">
        <w:rPr>
          <w:rFonts w:ascii="Lato" w:eastAsia="Times New Roman" w:hAnsi="Lato" w:cs="Times New Roman"/>
          <w:color w:val="5F504B"/>
          <w:sz w:val="20"/>
          <w:lang w:eastAsia="de-DE"/>
        </w:rPr>
        <w:t>Dampfbremse und begehbarem Bodenbelag</w:t>
      </w:r>
      <w:r w:rsidRPr="00023B98">
        <w:rPr>
          <w:rFonts w:ascii="Lato" w:eastAsia="Times New Roman" w:hAnsi="Lato" w:cs="Times New Roman"/>
          <w:color w:val="5F504B"/>
          <w:sz w:val="20"/>
          <w:lang w:eastAsia="de-DE"/>
        </w:rPr>
        <w:t xml:space="preserve">. </w:t>
      </w:r>
      <w:proofErr w:type="spellStart"/>
      <w:r w:rsidRPr="00023B98">
        <w:rPr>
          <w:rFonts w:ascii="Lato" w:eastAsia="Times New Roman" w:hAnsi="Lato" w:cs="Times New Roman"/>
          <w:color w:val="5F504B"/>
          <w:sz w:val="20"/>
          <w:lang w:eastAsia="de-DE"/>
        </w:rPr>
        <w:t>Dämmfüße</w:t>
      </w:r>
      <w:proofErr w:type="spellEnd"/>
      <w:r w:rsidRPr="00023B98">
        <w:rPr>
          <w:rFonts w:ascii="Lato" w:eastAsia="Times New Roman" w:hAnsi="Lato" w:cs="Times New Roman"/>
          <w:color w:val="5F504B"/>
          <w:sz w:val="20"/>
          <w:lang w:eastAsia="de-DE"/>
        </w:rPr>
        <w:t xml:space="preserve"> und Hoh</w:t>
      </w:r>
      <w:r w:rsidR="006F43CE" w:rsidRPr="00023B98">
        <w:rPr>
          <w:rFonts w:ascii="Lato" w:eastAsia="Times New Roman" w:hAnsi="Lato" w:cs="Times New Roman"/>
          <w:color w:val="5F504B"/>
          <w:sz w:val="20"/>
          <w:lang w:eastAsia="de-DE"/>
        </w:rPr>
        <w:t>l</w:t>
      </w:r>
      <w:r w:rsidRPr="00023B98">
        <w:rPr>
          <w:rFonts w:ascii="Lato" w:eastAsia="Times New Roman" w:hAnsi="Lato" w:cs="Times New Roman"/>
          <w:color w:val="5F504B"/>
          <w:sz w:val="20"/>
          <w:lang w:eastAsia="de-DE"/>
        </w:rPr>
        <w:t>raum</w:t>
      </w:r>
      <w:r w:rsidR="006F43CE" w:rsidRPr="00023B98">
        <w:rPr>
          <w:rFonts w:ascii="Lato" w:eastAsia="Times New Roman" w:hAnsi="Lato" w:cs="Times New Roman"/>
          <w:color w:val="5F504B"/>
          <w:sz w:val="20"/>
          <w:lang w:eastAsia="de-DE"/>
        </w:rPr>
        <w:t>dämmung</w:t>
      </w:r>
      <w:r w:rsidRPr="00023B98">
        <w:rPr>
          <w:rFonts w:ascii="Lato" w:eastAsia="Times New Roman" w:hAnsi="Lato" w:cs="Times New Roman"/>
          <w:color w:val="5F504B"/>
          <w:sz w:val="20"/>
          <w:lang w:eastAsia="de-DE"/>
        </w:rPr>
        <w:t xml:space="preserve"> </w:t>
      </w:r>
      <w:r w:rsidR="000C7101" w:rsidRPr="00023B98">
        <w:rPr>
          <w:rFonts w:ascii="Lato" w:eastAsia="Times New Roman" w:hAnsi="Lato" w:cs="Times New Roman"/>
          <w:color w:val="5F504B"/>
          <w:sz w:val="20"/>
          <w:lang w:eastAsia="de-DE"/>
        </w:rPr>
        <w:t>sind</w:t>
      </w:r>
      <w:r w:rsidRPr="00023B98">
        <w:rPr>
          <w:rFonts w:ascii="Lato" w:eastAsia="Times New Roman" w:hAnsi="Lato" w:cs="Times New Roman"/>
          <w:color w:val="5F504B"/>
          <w:sz w:val="20"/>
          <w:lang w:eastAsia="de-DE"/>
        </w:rPr>
        <w:t xml:space="preserve"> Holzfaser</w:t>
      </w:r>
      <w:r w:rsidR="006F43CE" w:rsidRPr="00023B98">
        <w:rPr>
          <w:rFonts w:ascii="Lato" w:eastAsia="Times New Roman" w:hAnsi="Lato" w:cs="Times New Roman"/>
          <w:color w:val="5F504B"/>
          <w:sz w:val="20"/>
          <w:lang w:eastAsia="de-DE"/>
        </w:rPr>
        <w:t>dämmprodukte</w:t>
      </w:r>
      <w:r w:rsidRPr="00023B98">
        <w:rPr>
          <w:rFonts w:ascii="Lato" w:eastAsia="Times New Roman" w:hAnsi="Lato" w:cs="Times New Roman"/>
          <w:color w:val="5F504B"/>
          <w:sz w:val="20"/>
          <w:lang w:eastAsia="de-DE"/>
        </w:rPr>
        <w:t>, die umw</w:t>
      </w:r>
      <w:r w:rsidR="006F43CE" w:rsidRPr="00023B98">
        <w:rPr>
          <w:rFonts w:ascii="Lato" w:eastAsia="Times New Roman" w:hAnsi="Lato" w:cs="Times New Roman"/>
          <w:color w:val="5F504B"/>
          <w:sz w:val="20"/>
          <w:lang w:eastAsia="de-DE"/>
        </w:rPr>
        <w:t>el</w:t>
      </w:r>
      <w:r w:rsidRPr="00023B98">
        <w:rPr>
          <w:rFonts w:ascii="Lato" w:eastAsia="Times New Roman" w:hAnsi="Lato" w:cs="Times New Roman"/>
          <w:color w:val="5F504B"/>
          <w:sz w:val="20"/>
          <w:lang w:eastAsia="de-DE"/>
        </w:rPr>
        <w:t>tfr</w:t>
      </w:r>
      <w:r w:rsidR="006F43CE" w:rsidRPr="00023B98">
        <w:rPr>
          <w:rFonts w:ascii="Lato" w:eastAsia="Times New Roman" w:hAnsi="Lato" w:cs="Times New Roman"/>
          <w:color w:val="5F504B"/>
          <w:sz w:val="20"/>
          <w:lang w:eastAsia="de-DE"/>
        </w:rPr>
        <w:t>e</w:t>
      </w:r>
      <w:r w:rsidRPr="00023B98">
        <w:rPr>
          <w:rFonts w:ascii="Lato" w:eastAsia="Times New Roman" w:hAnsi="Lato" w:cs="Times New Roman"/>
          <w:color w:val="5F504B"/>
          <w:sz w:val="20"/>
          <w:lang w:eastAsia="de-DE"/>
        </w:rPr>
        <w:t xml:space="preserve">undlich </w:t>
      </w:r>
      <w:r w:rsidR="006F43CE" w:rsidRPr="00023B98">
        <w:rPr>
          <w:rFonts w:ascii="Lato" w:eastAsia="Times New Roman" w:hAnsi="Lato" w:cs="Times New Roman"/>
          <w:color w:val="5F504B"/>
          <w:sz w:val="20"/>
          <w:lang w:eastAsia="de-DE"/>
        </w:rPr>
        <w:t xml:space="preserve">und nachhaltig </w:t>
      </w:r>
      <w:r w:rsidRPr="00023B98">
        <w:rPr>
          <w:rFonts w:ascii="Lato" w:eastAsia="Times New Roman" w:hAnsi="Lato" w:cs="Times New Roman"/>
          <w:color w:val="5F504B"/>
          <w:sz w:val="20"/>
          <w:lang w:eastAsia="de-DE"/>
        </w:rPr>
        <w:t>aus Schwarzw</w:t>
      </w:r>
      <w:r w:rsidR="006F43CE" w:rsidRPr="00023B98">
        <w:rPr>
          <w:rFonts w:ascii="Lato" w:eastAsia="Times New Roman" w:hAnsi="Lato" w:cs="Times New Roman"/>
          <w:color w:val="5F504B"/>
          <w:sz w:val="20"/>
          <w:lang w:eastAsia="de-DE"/>
        </w:rPr>
        <w:t>al</w:t>
      </w:r>
      <w:r w:rsidRPr="00023B98">
        <w:rPr>
          <w:rFonts w:ascii="Lato" w:eastAsia="Times New Roman" w:hAnsi="Lato" w:cs="Times New Roman"/>
          <w:color w:val="5F504B"/>
          <w:sz w:val="20"/>
          <w:lang w:eastAsia="de-DE"/>
        </w:rPr>
        <w:t xml:space="preserve">dholz hergestellt werden. Traglattung und Bodenbelag </w:t>
      </w:r>
      <w:r w:rsidR="006F43CE" w:rsidRPr="00023B98">
        <w:rPr>
          <w:rFonts w:ascii="Lato" w:eastAsia="Times New Roman" w:hAnsi="Lato" w:cs="Times New Roman"/>
          <w:color w:val="5F504B"/>
          <w:sz w:val="20"/>
          <w:lang w:eastAsia="de-DE"/>
        </w:rPr>
        <w:t xml:space="preserve">sind ebenso aus dem nachwachsenden Rohstoff Holz. </w:t>
      </w:r>
    </w:p>
    <w:p w14:paraId="097C7B18" w14:textId="77777777" w:rsidR="00F23A64" w:rsidRDefault="00F23A64" w:rsidP="00F23A64">
      <w:pPr>
        <w:spacing w:after="60"/>
        <w:rPr>
          <w:rFonts w:eastAsia="Times New Roman" w:cs="Times New Roman"/>
          <w:b/>
          <w:bCs/>
          <w:lang w:eastAsia="de-DE"/>
        </w:rPr>
      </w:pPr>
    </w:p>
    <w:p w14:paraId="6EB2DD98" w14:textId="3C7256E6" w:rsidR="001222A8" w:rsidRPr="00023B98" w:rsidRDefault="006F43CE" w:rsidP="00023B98">
      <w:pPr>
        <w:rPr>
          <w:rFonts w:eastAsia="Times New Roman" w:cs="Times New Roman"/>
          <w:b/>
          <w:bCs/>
          <w:lang w:eastAsia="de-DE"/>
        </w:rPr>
      </w:pPr>
      <w:r w:rsidRPr="00023B98">
        <w:rPr>
          <w:rFonts w:eastAsia="Times New Roman" w:cs="Times New Roman"/>
          <w:b/>
          <w:bCs/>
          <w:lang w:eastAsia="de-DE"/>
        </w:rPr>
        <w:t>Die CO</w:t>
      </w:r>
      <w:r w:rsidRPr="00023B98">
        <w:rPr>
          <w:rFonts w:eastAsia="Times New Roman" w:cs="Times New Roman"/>
          <w:b/>
          <w:bCs/>
          <w:vertAlign w:val="subscript"/>
          <w:lang w:eastAsia="de-DE"/>
        </w:rPr>
        <w:t>2</w:t>
      </w:r>
      <w:r w:rsidRPr="00023B98">
        <w:rPr>
          <w:rFonts w:eastAsia="Times New Roman" w:cs="Times New Roman"/>
          <w:b/>
          <w:bCs/>
          <w:lang w:eastAsia="de-DE"/>
        </w:rPr>
        <w:t xml:space="preserve">-Bilanz des Dämmsystems </w:t>
      </w:r>
    </w:p>
    <w:p w14:paraId="3E20EAEF" w14:textId="7C5729A3" w:rsidR="00871C58" w:rsidRDefault="00871C58" w:rsidP="00871C58">
      <w:r w:rsidRPr="00023B98">
        <w:t xml:space="preserve">Allein durch den Einsatz der holzbasierten Produkte </w:t>
      </w:r>
      <w:r w:rsidR="00662926" w:rsidRPr="00023B98">
        <w:t xml:space="preserve">und des darin gebundenen Kohlenstoffs </w:t>
      </w:r>
      <w:r w:rsidRPr="00023B98">
        <w:t xml:space="preserve">werden </w:t>
      </w:r>
      <w:r w:rsidR="00662926" w:rsidRPr="00023B98">
        <w:t>die CO</w:t>
      </w:r>
      <w:r w:rsidR="00662926" w:rsidRPr="00023B98">
        <w:rPr>
          <w:vertAlign w:val="subscript"/>
        </w:rPr>
        <w:t>2</w:t>
      </w:r>
      <w:r w:rsidR="00662926" w:rsidRPr="00023B98">
        <w:t>-Emissionen um</w:t>
      </w:r>
      <w:r w:rsidR="00662926" w:rsidRPr="00023B98">
        <w:rPr>
          <w:vertAlign w:val="subscript"/>
        </w:rPr>
        <w:t xml:space="preserve"> </w:t>
      </w:r>
      <w:r w:rsidRPr="00023B98">
        <w:t xml:space="preserve">ca. 5 t </w:t>
      </w:r>
      <w:r w:rsidR="00662926" w:rsidRPr="00023B98">
        <w:t xml:space="preserve">reduziert </w:t>
      </w:r>
      <w:r w:rsidR="007A731B" w:rsidRPr="00023B98">
        <w:t>(Primäreffekt)</w:t>
      </w:r>
      <w:r w:rsidRPr="00023B98">
        <w:t xml:space="preserve">. Nach einem Berechnungsbeispiel für die oberste Geschossdecke eines typischen Einfamilienhauses werden </w:t>
      </w:r>
      <w:r w:rsidR="007A731B" w:rsidRPr="00023B98">
        <w:t xml:space="preserve">zusätzlich </w:t>
      </w:r>
      <w:r w:rsidRPr="00023B98">
        <w:t xml:space="preserve">in 30 Jahren insgesamt ca. </w:t>
      </w:r>
      <w:r w:rsidR="007A731B" w:rsidRPr="00023B98">
        <w:t>30</w:t>
      </w:r>
      <w:r w:rsidRPr="00023B98">
        <w:t>.000 l Heizöl eingespart. Das entspricht einem CO</w:t>
      </w:r>
      <w:r w:rsidRPr="00023B98">
        <w:rPr>
          <w:vertAlign w:val="subscript"/>
        </w:rPr>
        <w:t>2</w:t>
      </w:r>
      <w:r w:rsidRPr="00023B98">
        <w:t xml:space="preserve">-Äquivalent von </w:t>
      </w:r>
      <w:r w:rsidR="00845202" w:rsidRPr="00023B98">
        <w:t>ca. 100</w:t>
      </w:r>
      <w:r w:rsidRPr="00023B98">
        <w:t> t</w:t>
      </w:r>
      <w:r w:rsidR="007A731B" w:rsidRPr="00023B98">
        <w:t xml:space="preserve"> (Sekundäreffekt)</w:t>
      </w:r>
      <w:r w:rsidRPr="00023B98">
        <w:t xml:space="preserve">. Die genannten Dämmmaßnahmen führen </w:t>
      </w:r>
      <w:r w:rsidR="007A731B" w:rsidRPr="00023B98">
        <w:t xml:space="preserve">somit </w:t>
      </w:r>
      <w:r w:rsidRPr="00023B98">
        <w:t>zu einer Gesamt-</w:t>
      </w:r>
      <w:r w:rsidR="00662926" w:rsidRPr="00023B98">
        <w:t xml:space="preserve">Reduktion der </w:t>
      </w:r>
      <w:r w:rsidRPr="00023B98">
        <w:t>CO</w:t>
      </w:r>
      <w:r w:rsidRPr="00023B98">
        <w:rPr>
          <w:vertAlign w:val="subscript"/>
        </w:rPr>
        <w:t>2</w:t>
      </w:r>
      <w:r w:rsidRPr="00023B98">
        <w:t>-</w:t>
      </w:r>
      <w:r w:rsidR="00662926" w:rsidRPr="00023B98">
        <w:t xml:space="preserve">Emissionen um </w:t>
      </w:r>
      <w:r w:rsidRPr="00023B98">
        <w:t xml:space="preserve">insgesamt ca. </w:t>
      </w:r>
      <w:r w:rsidR="00845202" w:rsidRPr="00023B98">
        <w:t xml:space="preserve">105 </w:t>
      </w:r>
      <w:r w:rsidRPr="00023B98">
        <w:t>t CO</w:t>
      </w:r>
      <w:r w:rsidRPr="00023B98">
        <w:rPr>
          <w:vertAlign w:val="subscript"/>
        </w:rPr>
        <w:t>2</w:t>
      </w:r>
      <w:r w:rsidRPr="00023B98">
        <w:t xml:space="preserve">. Dieser </w:t>
      </w:r>
      <w:r w:rsidR="006B1E27" w:rsidRPr="00023B98">
        <w:t>Reduk</w:t>
      </w:r>
      <w:r w:rsidR="00D51C65" w:rsidRPr="00023B98">
        <w:t>t</w:t>
      </w:r>
      <w:r w:rsidR="006B1E27" w:rsidRPr="00023B98">
        <w:t xml:space="preserve">ionseffekt </w:t>
      </w:r>
      <w:r w:rsidRPr="00023B98">
        <w:t>kompensiert:</w:t>
      </w:r>
    </w:p>
    <w:p w14:paraId="5C820BC5" w14:textId="1A7DE637" w:rsidR="00871C58" w:rsidRPr="00023B98" w:rsidRDefault="00662926" w:rsidP="00871C58">
      <w:pPr>
        <w:pStyle w:val="Listenabsatz"/>
        <w:numPr>
          <w:ilvl w:val="0"/>
          <w:numId w:val="14"/>
        </w:numPr>
        <w:rPr>
          <w:rFonts w:ascii="Lato" w:eastAsiaTheme="minorHAnsi" w:hAnsi="Lato" w:cs="Times New Roman (Textkörper CS)"/>
          <w:color w:val="5F504B"/>
          <w:szCs w:val="24"/>
          <w:lang w:eastAsia="en-US"/>
        </w:rPr>
      </w:pPr>
      <w:r w:rsidRPr="00023B98">
        <w:rPr>
          <w:rFonts w:ascii="Lato" w:eastAsiaTheme="minorHAnsi" w:hAnsi="Lato" w:cs="Times New Roman (Textkörper CS)"/>
          <w:color w:val="5F504B"/>
          <w:szCs w:val="24"/>
          <w:lang w:eastAsia="en-US"/>
        </w:rPr>
        <w:t>ca. 560</w:t>
      </w:r>
      <w:r w:rsidR="00871C58" w:rsidRPr="00023B98">
        <w:rPr>
          <w:rFonts w:ascii="Lato" w:eastAsiaTheme="minorHAnsi" w:hAnsi="Lato" w:cs="Times New Roman (Textkörper CS)"/>
          <w:color w:val="5F504B"/>
          <w:szCs w:val="24"/>
          <w:lang w:eastAsia="en-US"/>
        </w:rPr>
        <w:t>.000 km mit einem Mittelklasse-PKW, Benziner (8 l/100km Benzinverbrauch),</w:t>
      </w:r>
    </w:p>
    <w:p w14:paraId="040A6514" w14:textId="466AB46C" w:rsidR="00871C58" w:rsidRPr="00F23A64" w:rsidRDefault="00871C58" w:rsidP="00023B98">
      <w:pPr>
        <w:pStyle w:val="Listenabsatz"/>
        <w:numPr>
          <w:ilvl w:val="0"/>
          <w:numId w:val="14"/>
        </w:numPr>
        <w:spacing w:after="120" w:afterAutospacing="0" w:line="300" w:lineRule="exact"/>
        <w:ind w:left="714" w:hanging="357"/>
        <w:rPr>
          <w:rFonts w:ascii="Lato" w:eastAsiaTheme="minorHAnsi" w:hAnsi="Lato" w:cs="Times New Roman (Textkörper CS)"/>
          <w:color w:val="5F504B"/>
          <w:spacing w:val="-2"/>
          <w:szCs w:val="24"/>
          <w:lang w:eastAsia="en-US"/>
        </w:rPr>
      </w:pPr>
      <w:r w:rsidRPr="00F23A64">
        <w:rPr>
          <w:rFonts w:ascii="Lato" w:eastAsiaTheme="minorHAnsi" w:hAnsi="Lato" w:cs="Times New Roman (Textkörper CS)"/>
          <w:color w:val="5F504B"/>
          <w:spacing w:val="-2"/>
          <w:szCs w:val="24"/>
          <w:lang w:eastAsia="en-US"/>
        </w:rPr>
        <w:t>CO</w:t>
      </w:r>
      <w:r w:rsidRPr="00F23A64">
        <w:rPr>
          <w:rFonts w:ascii="Lato" w:eastAsiaTheme="minorHAnsi" w:hAnsi="Lato" w:cs="Times New Roman (Textkörper CS)"/>
          <w:color w:val="5F504B"/>
          <w:spacing w:val="-2"/>
          <w:szCs w:val="24"/>
          <w:vertAlign w:val="subscript"/>
          <w:lang w:eastAsia="en-US"/>
        </w:rPr>
        <w:t>2</w:t>
      </w:r>
      <w:r w:rsidRPr="00F23A64">
        <w:rPr>
          <w:rFonts w:ascii="Lato" w:eastAsiaTheme="minorHAnsi" w:hAnsi="Lato" w:cs="Times New Roman (Textkörper CS)"/>
          <w:color w:val="5F504B"/>
          <w:spacing w:val="-2"/>
          <w:szCs w:val="24"/>
          <w:lang w:eastAsia="en-US"/>
        </w:rPr>
        <w:t xml:space="preserve">-Gesamtverbrauch per anno von </w:t>
      </w:r>
      <w:r w:rsidR="00662926" w:rsidRPr="00F23A64">
        <w:rPr>
          <w:rFonts w:ascii="Lato" w:eastAsiaTheme="minorHAnsi" w:hAnsi="Lato" w:cs="Times New Roman (Textkörper CS)"/>
          <w:color w:val="5F504B"/>
          <w:spacing w:val="-2"/>
          <w:szCs w:val="24"/>
          <w:lang w:eastAsia="en-US"/>
        </w:rPr>
        <w:t>13</w:t>
      </w:r>
      <w:r w:rsidRPr="00F23A64">
        <w:rPr>
          <w:rFonts w:ascii="Lato" w:eastAsiaTheme="minorHAnsi" w:hAnsi="Lato" w:cs="Times New Roman (Textkörper CS)"/>
          <w:color w:val="5F504B"/>
          <w:spacing w:val="-2"/>
          <w:szCs w:val="24"/>
          <w:lang w:eastAsia="en-US"/>
        </w:rPr>
        <w:t xml:space="preserve"> Personen in Deutschland (Durchschnitt: 7,9 t pro Kopf).</w:t>
      </w:r>
    </w:p>
    <w:p w14:paraId="774F9BCD" w14:textId="77777777" w:rsidR="00F23A64" w:rsidRDefault="00F23A64" w:rsidP="00F23A64">
      <w:pPr>
        <w:spacing w:after="60"/>
        <w:rPr>
          <w:b/>
          <w:bCs/>
        </w:rPr>
      </w:pPr>
    </w:p>
    <w:p w14:paraId="62216813" w14:textId="078AEA6A" w:rsidR="006B6722" w:rsidRPr="00D3179E" w:rsidRDefault="006B6722" w:rsidP="00D3179E">
      <w:pPr>
        <w:rPr>
          <w:b/>
          <w:bCs/>
        </w:rPr>
      </w:pPr>
      <w:r w:rsidRPr="00D3179E">
        <w:rPr>
          <w:b/>
          <w:bCs/>
        </w:rPr>
        <w:t>Verarbeitung leicht gemacht</w:t>
      </w:r>
    </w:p>
    <w:p w14:paraId="36A28130" w14:textId="21944906" w:rsidR="006B6722" w:rsidRDefault="006B6722" w:rsidP="00D3179E">
      <w:pPr>
        <w:tabs>
          <w:tab w:val="right" w:pos="7087"/>
        </w:tabs>
      </w:pPr>
      <w:r>
        <w:t xml:space="preserve">Was angesichts des Mangels an Facharbeitern und Handwerkern ein großer Vorteil des Systems sein dürfte: Das System kann bevorzugt von holzverarbeitenden Betrieben wie </w:t>
      </w:r>
      <w:r>
        <w:rPr>
          <w:noProof/>
        </w:rPr>
        <w:t>Zimmereien</w:t>
      </w:r>
      <w:r>
        <w:t>, Bauschreinern und holzaffinen Innenausbauern verarbeitet werden. Das weitet den Kreis an geeigneten Fachbetrieben zum Vorteil der Endkunden erheblich aus. Die hohe bauphysikalische Sicherheit des Systems ist für den Verarbeiter ein zusätzliches Plus.</w:t>
      </w:r>
    </w:p>
    <w:p w14:paraId="4C91789A" w14:textId="5FF90451" w:rsidR="00871C58" w:rsidRDefault="00871C58">
      <w:pPr>
        <w:spacing w:after="0" w:line="240" w:lineRule="auto"/>
        <w:jc w:val="left"/>
        <w:rPr>
          <w:rFonts w:eastAsia="Times New Roman" w:cs="Times New Roman"/>
          <w:b/>
          <w:bCs/>
          <w:lang w:eastAsia="de-DE"/>
        </w:rPr>
      </w:pPr>
      <w:r>
        <w:rPr>
          <w:rFonts w:eastAsia="Times New Roman" w:cs="Times New Roman"/>
          <w:b/>
          <w:bCs/>
          <w:lang w:eastAsia="de-DE"/>
        </w:rPr>
        <w:br w:type="page"/>
      </w:r>
    </w:p>
    <w:p w14:paraId="11B90022" w14:textId="2A351E2E" w:rsidR="00D745D7" w:rsidRPr="000671A5" w:rsidRDefault="00334E59" w:rsidP="000671A5">
      <w:pPr>
        <w:spacing w:after="60"/>
        <w:rPr>
          <w:rFonts w:eastAsia="Times New Roman" w:cs="Times New Roman"/>
          <w:b/>
          <w:bCs/>
          <w:lang w:eastAsia="de-DE"/>
        </w:rPr>
      </w:pPr>
      <w:r>
        <w:rPr>
          <w:rFonts w:eastAsia="Times New Roman" w:cs="Times New Roman"/>
          <w:b/>
          <w:bCs/>
          <w:lang w:eastAsia="de-DE"/>
        </w:rPr>
        <w:lastRenderedPageBreak/>
        <w:t>Abbildungen:</w:t>
      </w:r>
    </w:p>
    <w:p w14:paraId="726FE388" w14:textId="5CCFBC7F" w:rsidR="009541E5" w:rsidRDefault="00880AF8" w:rsidP="095E06F6">
      <w:pPr>
        <w:spacing w:after="0" w:line="240" w:lineRule="auto"/>
        <w:rPr>
          <w:noProof/>
        </w:rPr>
      </w:pPr>
      <w:r>
        <w:rPr>
          <w:noProof/>
        </w:rPr>
        <w:drawing>
          <wp:inline distT="0" distB="0" distL="0" distR="0" wp14:anchorId="6C983DEB" wp14:editId="3BA1DC71">
            <wp:extent cx="2998381" cy="414460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3000731" cy="4147850"/>
                    </a:xfrm>
                    <a:prstGeom prst="rect">
                      <a:avLst/>
                    </a:prstGeom>
                    <a:noFill/>
                    <a:ln>
                      <a:noFill/>
                    </a:ln>
                  </pic:spPr>
                </pic:pic>
              </a:graphicData>
            </a:graphic>
          </wp:inline>
        </w:drawing>
      </w:r>
    </w:p>
    <w:p w14:paraId="173F6789" w14:textId="24F96759" w:rsidR="00344D6C" w:rsidRPr="009541E5" w:rsidRDefault="199974E0" w:rsidP="095E06F6">
      <w:proofErr w:type="spellStart"/>
      <w:r w:rsidRPr="009541E5">
        <w:t>Stampio</w:t>
      </w:r>
      <w:proofErr w:type="spellEnd"/>
      <w:r w:rsidRPr="009541E5">
        <w:t xml:space="preserve"> ist die holzfaserbasierte Systemlösung zur einfachen und schnellen Dämmung der obersten Geschossdecke von Bestandsgebäuden.</w:t>
      </w:r>
      <w:r w:rsidR="000671A5">
        <w:t xml:space="preserve"> Foto: </w:t>
      </w:r>
      <w:r w:rsidR="000671A5" w:rsidRPr="000671A5">
        <w:t>Martin</w:t>
      </w:r>
      <w:r w:rsidR="000671A5">
        <w:t xml:space="preserve"> </w:t>
      </w:r>
      <w:r w:rsidR="000671A5" w:rsidRPr="000671A5">
        <w:t>Granacher</w:t>
      </w:r>
    </w:p>
    <w:p w14:paraId="2563E68B" w14:textId="77777777" w:rsidR="00D9392A" w:rsidRDefault="00D9392A" w:rsidP="006F652A">
      <w:pPr>
        <w:spacing w:after="0" w:line="240" w:lineRule="auto"/>
        <w:rPr>
          <w:rFonts w:eastAsia="Times New Roman" w:cs="Times New Roman"/>
          <w:szCs w:val="20"/>
          <w:lang w:eastAsia="de-DE"/>
        </w:rPr>
      </w:pPr>
    </w:p>
    <w:p w14:paraId="77287A2F" w14:textId="375D88B1" w:rsidR="00BA4FD6" w:rsidRDefault="009541E5" w:rsidP="095E06F6">
      <w:pPr>
        <w:spacing w:after="0" w:line="240" w:lineRule="auto"/>
        <w:rPr>
          <w:rFonts w:eastAsia="Times New Roman" w:cs="Times New Roman"/>
          <w:lang w:eastAsia="de-DE"/>
        </w:rPr>
      </w:pPr>
      <w:r>
        <w:rPr>
          <w:rFonts w:eastAsia="Times New Roman" w:cs="Times New Roman"/>
          <w:noProof/>
          <w:szCs w:val="20"/>
          <w:lang w:eastAsia="de-DE"/>
        </w:rPr>
        <w:drawing>
          <wp:inline distT="0" distB="0" distL="0" distR="0" wp14:anchorId="5F67F980" wp14:editId="61F9A84F">
            <wp:extent cx="3859619" cy="2573079"/>
            <wp:effectExtent l="0" t="0" r="127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3866200" cy="2577466"/>
                    </a:xfrm>
                    <a:prstGeom prst="rect">
                      <a:avLst/>
                    </a:prstGeom>
                    <a:noFill/>
                    <a:ln>
                      <a:noFill/>
                    </a:ln>
                  </pic:spPr>
                </pic:pic>
              </a:graphicData>
            </a:graphic>
          </wp:inline>
        </w:drawing>
      </w:r>
    </w:p>
    <w:p w14:paraId="0DDB8CC4" w14:textId="459B2245" w:rsidR="00D51C65" w:rsidRPr="00D51C65" w:rsidRDefault="0E22D328" w:rsidP="000671A5">
      <w:r w:rsidRPr="009541E5">
        <w:t xml:space="preserve">Die GUTEX </w:t>
      </w:r>
      <w:proofErr w:type="spellStart"/>
      <w:r w:rsidRPr="009541E5">
        <w:t>Stamp</w:t>
      </w:r>
      <w:proofErr w:type="spellEnd"/>
      <w:r w:rsidRPr="009541E5">
        <w:t xml:space="preserve"> </w:t>
      </w:r>
      <w:proofErr w:type="spellStart"/>
      <w:r w:rsidRPr="009541E5">
        <w:t>Dämmfüße</w:t>
      </w:r>
      <w:proofErr w:type="spellEnd"/>
      <w:r w:rsidRPr="009541E5">
        <w:t xml:space="preserve"> sind das wärmebrückenfreie Fundament des Dämmsystems.</w:t>
      </w:r>
      <w:r w:rsidR="000671A5">
        <w:t xml:space="preserve"> Foto: </w:t>
      </w:r>
      <w:r w:rsidR="000671A5" w:rsidRPr="000671A5">
        <w:t>Martin</w:t>
      </w:r>
      <w:r w:rsidR="000671A5">
        <w:t xml:space="preserve"> </w:t>
      </w:r>
      <w:r w:rsidR="000671A5" w:rsidRPr="000671A5">
        <w:t>Granacher</w:t>
      </w:r>
    </w:p>
    <w:p w14:paraId="33512386" w14:textId="64739F7D" w:rsidR="009F0939" w:rsidRPr="009F0939" w:rsidRDefault="009F0939" w:rsidP="008B5D41">
      <w:pPr>
        <w:pStyle w:val="berschrift5"/>
      </w:pPr>
      <w:r w:rsidRPr="008B5D41">
        <w:lastRenderedPageBreak/>
        <w:t>Unternehmensprofil</w:t>
      </w:r>
    </w:p>
    <w:p w14:paraId="7EA6D3AD" w14:textId="77777777" w:rsidR="00D51C65" w:rsidRDefault="00D51C65" w:rsidP="00D51C65">
      <w:r>
        <w:t>GUTEX ist nachhaltig mit jeder Faser und macht seit 1932 das Beste aus Holz: klimapositive Holzfaserdämmstoffe für Fassade, Dach und Ausbau. Die innovativen Produkte und Systeme bestehen aus PEFC-zertifiziertem Tannen- und Fichtenholz aus regionaler Schwarzwälder Forstwirtschaft, welches im Stammwerk in Waldshut-Tiengen nach umweltschonenden Standards verarbeitet wird. Individuelle Beratung und Services erleichtern es Großhandel, Architekten, Planern, Handwerkern und Bauherren, behagliche Lebensräume zu schaffen – im Einklang mit der Natur. Dafür geben 250 Mitarbeitende jeden Tag ihr Bestes. Das in 4. Generation geführte Familienunternehmen ist Qualitätsführer in Mitteleuropa und generiert rund 110 Millionen Euro Umsatz im Jahr mit allen Arten der Holzfaserdämmung: Platten, Matten und loser Einblasdämmung.</w:t>
      </w:r>
    </w:p>
    <w:p w14:paraId="77C50980" w14:textId="31C41823" w:rsidR="00150261" w:rsidRDefault="00880AF8" w:rsidP="007961BE">
      <w:pPr>
        <w:spacing w:after="0"/>
        <w:rPr>
          <w:rStyle w:val="Hyperlink"/>
        </w:rPr>
      </w:pPr>
      <w:r>
        <w:t>W</w:t>
      </w:r>
      <w:r w:rsidR="007961BE" w:rsidRPr="009F0939">
        <w:t xml:space="preserve">eitere Informationen zum Unternehmen und zu den Produkten finden sich im Internet: </w:t>
      </w:r>
      <w:hyperlink r:id="rId13" w:history="1">
        <w:r w:rsidR="007961BE" w:rsidRPr="00751653">
          <w:rPr>
            <w:rStyle w:val="Hyperlink"/>
          </w:rPr>
          <w:t>www.gutex.de</w:t>
        </w:r>
      </w:hyperlink>
    </w:p>
    <w:p w14:paraId="7FB8AB1F" w14:textId="77777777" w:rsidR="009541E5" w:rsidRDefault="009541E5" w:rsidP="007961BE">
      <w:pPr>
        <w:spacing w:after="0"/>
      </w:pPr>
    </w:p>
    <w:p w14:paraId="749B36FF" w14:textId="4FAEFC77" w:rsidR="00302960" w:rsidRPr="00F04D01" w:rsidRDefault="00302960" w:rsidP="00302960">
      <w:pPr>
        <w:pStyle w:val="berschrift4"/>
        <w:spacing w:after="60" w:line="300" w:lineRule="exact"/>
      </w:pPr>
      <w:r w:rsidRPr="008B5D41">
        <w:t xml:space="preserve">Bei Rückfragen </w:t>
      </w:r>
    </w:p>
    <w:p w14:paraId="32114BBB" w14:textId="77777777" w:rsidR="00F23A64" w:rsidRDefault="00F23A64" w:rsidP="00302960">
      <w:pPr>
        <w:pStyle w:val="Kontakt"/>
        <w:spacing w:after="60"/>
        <w:rPr>
          <w:rFonts w:ascii="Lato Black" w:hAnsi="Lato Black"/>
          <w:b/>
        </w:rPr>
      </w:pPr>
    </w:p>
    <w:p w14:paraId="0199BAFE" w14:textId="3FB58738" w:rsidR="00302960" w:rsidRDefault="00302960" w:rsidP="00302960">
      <w:pPr>
        <w:pStyle w:val="Kontakt"/>
        <w:spacing w:after="60"/>
      </w:pPr>
      <w:r w:rsidRPr="00815174">
        <w:rPr>
          <w:rFonts w:ascii="Lato Black" w:hAnsi="Lato Black"/>
          <w:b/>
        </w:rPr>
        <w:t>GUTEX</w:t>
      </w:r>
      <w:r w:rsidRPr="00815174">
        <w:rPr>
          <w:rFonts w:ascii="Lato Black" w:hAnsi="Lato Black"/>
          <w:b/>
        </w:rPr>
        <w:tab/>
      </w:r>
      <w:r w:rsidRPr="00815174">
        <w:rPr>
          <w:rFonts w:ascii="Lato Black" w:hAnsi="Lato Black"/>
          <w:b/>
        </w:rPr>
        <w:tab/>
      </w:r>
      <w:proofErr w:type="spellStart"/>
      <w:r w:rsidRPr="00815174">
        <w:rPr>
          <w:rFonts w:ascii="Lato Black" w:hAnsi="Lato Black"/>
          <w:b/>
        </w:rPr>
        <w:t>mai</w:t>
      </w:r>
      <w:proofErr w:type="spellEnd"/>
      <w:r w:rsidRPr="00815174">
        <w:rPr>
          <w:rFonts w:ascii="Lato Black" w:hAnsi="Lato Black"/>
          <w:b/>
        </w:rPr>
        <w:t xml:space="preserve"> </w:t>
      </w:r>
      <w:proofErr w:type="spellStart"/>
      <w:r w:rsidRPr="00815174">
        <w:rPr>
          <w:rFonts w:ascii="Lato Black" w:hAnsi="Lato Black"/>
          <w:b/>
        </w:rPr>
        <w:t>public</w:t>
      </w:r>
      <w:proofErr w:type="spellEnd"/>
      <w:r w:rsidRPr="00815174">
        <w:rPr>
          <w:rFonts w:ascii="Lato Black" w:hAnsi="Lato Black"/>
          <w:b/>
        </w:rPr>
        <w:t xml:space="preserve"> </w:t>
      </w:r>
      <w:proofErr w:type="spellStart"/>
      <w:r w:rsidRPr="00815174">
        <w:rPr>
          <w:rFonts w:ascii="Lato Black" w:hAnsi="Lato Black"/>
          <w:b/>
        </w:rPr>
        <w:t>relations</w:t>
      </w:r>
      <w:proofErr w:type="spellEnd"/>
      <w:r>
        <w:rPr>
          <w:rFonts w:ascii="Lato Black" w:hAnsi="Lato Black"/>
          <w:b/>
        </w:rPr>
        <w:br/>
      </w:r>
      <w:r w:rsidRPr="009B3A94">
        <w:t>Heike Granacher</w:t>
      </w:r>
      <w:r w:rsidRPr="009B3A94">
        <w:tab/>
        <w:t>Julia Wolter</w:t>
      </w:r>
      <w:r>
        <w:br/>
      </w:r>
      <w:r w:rsidRPr="009B3A94">
        <w:t>Marke</w:t>
      </w:r>
      <w:r>
        <w:t>ting</w:t>
      </w:r>
      <w:r>
        <w:tab/>
        <w:t xml:space="preserve">PR-Beratung </w:t>
      </w:r>
      <w:r>
        <w:br/>
      </w:r>
      <w:hyperlink r:id="rId14" w:history="1">
        <w:r w:rsidRPr="009B3A94">
          <w:t>granacher@gutex.de</w:t>
        </w:r>
      </w:hyperlink>
      <w:r w:rsidRPr="009B3A94">
        <w:tab/>
      </w:r>
      <w:hyperlink r:id="rId15" w:history="1">
        <w:r w:rsidRPr="009B3A94">
          <w:t>gutex@maipr.com</w:t>
        </w:r>
      </w:hyperlink>
      <w:r>
        <w:br/>
      </w:r>
      <w:r w:rsidR="00000D60" w:rsidRPr="00000D60">
        <w:t>+49 7741 6099-68</w:t>
      </w:r>
      <w:r w:rsidRPr="009B3A94">
        <w:tab/>
      </w:r>
      <w:r w:rsidR="00000D60" w:rsidRPr="00000D60">
        <w:t>+49 30 664040-551</w:t>
      </w:r>
    </w:p>
    <w:p w14:paraId="01A75A8C" w14:textId="77777777" w:rsidR="00302960" w:rsidRPr="00302960" w:rsidRDefault="00302960" w:rsidP="00302960">
      <w:pPr>
        <w:spacing w:after="0"/>
        <w:rPr>
          <w:sz w:val="10"/>
          <w:szCs w:val="10"/>
        </w:rPr>
      </w:pPr>
    </w:p>
    <w:p w14:paraId="0C497026" w14:textId="77777777" w:rsidR="00302960" w:rsidRPr="004C53F2" w:rsidRDefault="00302960" w:rsidP="00302960">
      <w:pPr>
        <w:spacing w:after="60"/>
      </w:pPr>
      <w:r w:rsidRPr="004C53F2">
        <w:t>Herstelleradresse:</w:t>
      </w:r>
    </w:p>
    <w:p w14:paraId="7860251F" w14:textId="6A8FCEDF" w:rsidR="00302960" w:rsidRPr="004C53F2" w:rsidRDefault="00302960" w:rsidP="00302960">
      <w:pPr>
        <w:spacing w:after="60"/>
        <w:jc w:val="left"/>
      </w:pPr>
      <w:r w:rsidRPr="004C53F2">
        <w:t>GUTEX Holzfaserplattenwerk | Gutenburg 5 | D-79761 Waldshut-Tiengen</w:t>
      </w:r>
      <w:r>
        <w:br/>
      </w:r>
      <w:r w:rsidRPr="004C53F2">
        <w:t xml:space="preserve">Telefon: </w:t>
      </w:r>
      <w:r w:rsidR="00000D60" w:rsidRPr="00000D60">
        <w:t>+ 49 7741 6099-0</w:t>
      </w:r>
      <w:r w:rsidR="00000D60">
        <w:t xml:space="preserve"> </w:t>
      </w:r>
      <w:r w:rsidRPr="004C53F2">
        <w:t xml:space="preserve">| </w:t>
      </w:r>
      <w:hyperlink r:id="rId16" w:history="1">
        <w:r w:rsidR="005C7FCC">
          <w:t>www.gutex.de</w:t>
        </w:r>
      </w:hyperlink>
      <w:r w:rsidRPr="004C53F2">
        <w:t xml:space="preserve"> | </w:t>
      </w:r>
      <w:hyperlink r:id="rId17" w:history="1">
        <w:r w:rsidR="005C7FCC">
          <w:t>info@gutex.de</w:t>
        </w:r>
      </w:hyperlink>
    </w:p>
    <w:p w14:paraId="1B7D1A7C" w14:textId="77777777" w:rsidR="00302960" w:rsidRDefault="00302960" w:rsidP="00302960">
      <w:pPr>
        <w:spacing w:after="0"/>
        <w:rPr>
          <w:rStyle w:val="Hyperlink"/>
        </w:rPr>
      </w:pPr>
    </w:p>
    <w:p w14:paraId="296DCA1C" w14:textId="77777777" w:rsidR="00302960" w:rsidRDefault="00302960" w:rsidP="00302960">
      <w:pPr>
        <w:spacing w:after="60"/>
      </w:pPr>
      <w:r>
        <w:t>Abdruck kostenlos.</w:t>
      </w:r>
    </w:p>
    <w:p w14:paraId="73EF5D73" w14:textId="77777777" w:rsidR="00302960" w:rsidRPr="00D1116A" w:rsidRDefault="00302960" w:rsidP="278846D5">
      <w:pPr>
        <w:spacing w:after="60"/>
      </w:pPr>
      <w:r w:rsidRPr="00D1116A">
        <w:rPr>
          <w:rFonts w:eastAsiaTheme="minorEastAsia"/>
          <w:szCs w:val="20"/>
        </w:rPr>
        <w:t>Über die Zusendung von Belegexemplaren (gerne als Daten) freuen wir uns.</w:t>
      </w:r>
    </w:p>
    <w:p w14:paraId="40E0F758" w14:textId="77777777" w:rsidR="00302960" w:rsidRPr="00D1116A" w:rsidRDefault="00302960" w:rsidP="278846D5">
      <w:pPr>
        <w:spacing w:after="60"/>
      </w:pPr>
      <w:r w:rsidRPr="00D1116A">
        <w:rPr>
          <w:rFonts w:eastAsiaTheme="minorEastAsia"/>
          <w:szCs w:val="20"/>
        </w:rPr>
        <w:t>Anregungen und Anfragen sind jederzeit willkommen.</w:t>
      </w:r>
    </w:p>
    <w:p w14:paraId="117DBA79" w14:textId="77777777" w:rsidR="00302960" w:rsidRDefault="00302960" w:rsidP="00302960">
      <w:pPr>
        <w:spacing w:after="0"/>
      </w:pPr>
    </w:p>
    <w:p w14:paraId="1F675CB8" w14:textId="77777777" w:rsidR="00302960" w:rsidRDefault="00302960" w:rsidP="00302960">
      <w:pPr>
        <w:spacing w:after="60"/>
      </w:pPr>
      <w:r>
        <w:t>Rechtliches:</w:t>
      </w:r>
    </w:p>
    <w:p w14:paraId="5B5CD17D" w14:textId="77777777" w:rsidR="00302960" w:rsidRDefault="00302960" w:rsidP="00302960">
      <w:pPr>
        <w:spacing w:after="60"/>
      </w:pPr>
      <w:r>
        <w:t>Die Verwendung der Bilder ist ausschließlich im Rahmen redaktioneller Berichterstattung mit inhaltlichen Bezügen zu GUTEX erlaubt.</w:t>
      </w:r>
    </w:p>
    <w:p w14:paraId="12DD8FAA" w14:textId="77777777" w:rsidR="00302960" w:rsidRDefault="00302960" w:rsidP="00302960">
      <w:pPr>
        <w:spacing w:after="60"/>
      </w:pPr>
      <w:r>
        <w:t>Die Bilder können zu diesem Zweck vervielfältigt und kostenlos veröffentlicht werden.</w:t>
      </w:r>
    </w:p>
    <w:p w14:paraId="58DD2BC5" w14:textId="77777777" w:rsidR="00302960" w:rsidRDefault="00302960" w:rsidP="00302960">
      <w:pPr>
        <w:spacing w:after="60"/>
      </w:pPr>
      <w:r>
        <w:t>Die Bearbeitung der Bilder ist nicht erlaubt. Verkleinerungen oder Vergrößerungen, sowie eine den zentralen Sinn des Bildes nicht entstellende Ausschnittwahl sind zulässig.</w:t>
      </w:r>
    </w:p>
    <w:p w14:paraId="37E51B8E" w14:textId="77777777" w:rsidR="00302960" w:rsidRDefault="00302960" w:rsidP="00302960">
      <w:pPr>
        <w:spacing w:after="60"/>
      </w:pPr>
      <w:r>
        <w:t>Zur Sicherung der uns seitens der Fotografen ü</w:t>
      </w:r>
      <w:r>
        <w:rPr>
          <w:rFonts w:ascii="Lato Medium" w:hAnsi="Lato Medium" w:cs="Lato Medium"/>
        </w:rPr>
        <w:t>b</w:t>
      </w:r>
      <w:r>
        <w:t>erlassenen Urheberrechte ist die Bildnutzung nur unter Angabe der Fotoquelle „GUTEX“ bzw. des Fotografen zulässig.</w:t>
      </w:r>
    </w:p>
    <w:p w14:paraId="6B5EDB25" w14:textId="77777777" w:rsidR="00AC5AC4" w:rsidRDefault="00AC5AC4" w:rsidP="00AC5AC4">
      <w:pPr>
        <w:spacing w:after="0" w:line="240" w:lineRule="auto"/>
        <w:rPr>
          <w:i/>
        </w:rPr>
      </w:pPr>
    </w:p>
    <w:p w14:paraId="3109FC00" w14:textId="77777777" w:rsidR="004C53F2" w:rsidRPr="004C53F2" w:rsidRDefault="00302960" w:rsidP="00AC5AC4">
      <w:pPr>
        <w:spacing w:after="0" w:line="240" w:lineRule="auto"/>
        <w:rPr>
          <w:i/>
        </w:rPr>
      </w:pPr>
      <w:r w:rsidRPr="00596F36">
        <w:rPr>
          <w:i/>
        </w:rPr>
        <w:t xml:space="preserve">Bild: © </w:t>
      </w:r>
      <w:r>
        <w:rPr>
          <w:i/>
        </w:rPr>
        <w:t>GUTEX</w:t>
      </w:r>
    </w:p>
    <w:sectPr w:rsidR="004C53F2" w:rsidRPr="004C53F2" w:rsidSect="008F7406">
      <w:footerReference w:type="default" r:id="rId18"/>
      <w:headerReference w:type="first" r:id="rId19"/>
      <w:footerReference w:type="first" r:id="rId20"/>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265517" w14:textId="77777777" w:rsidR="00DE0C0A" w:rsidRDefault="00DE0C0A" w:rsidP="009F0939">
      <w:r>
        <w:separator/>
      </w:r>
    </w:p>
  </w:endnote>
  <w:endnote w:type="continuationSeparator" w:id="0">
    <w:p w14:paraId="6C550F90" w14:textId="77777777" w:rsidR="00DE0C0A" w:rsidRDefault="00DE0C0A" w:rsidP="009F0939">
      <w:r>
        <w:continuationSeparator/>
      </w:r>
    </w:p>
  </w:endnote>
  <w:endnote w:type="continuationNotice" w:id="1">
    <w:p w14:paraId="1F6DFF5D" w14:textId="77777777" w:rsidR="00DE0C0A" w:rsidRDefault="00DE0C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0002AFF" w:usb1="C000247B" w:usb2="00000009" w:usb3="00000000" w:csb0="000001FF"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erif">
    <w:altName w:val="Times New Roman"/>
    <w:panose1 w:val="020B0604020202020204"/>
    <w:charset w:val="00"/>
    <w:family w:val="roman"/>
    <w:pitch w:val="variable"/>
    <w:sig w:usb0="E0000AFF" w:usb1="500078FF" w:usb2="00000021" w:usb3="00000000" w:csb0="000001BF" w:csb1="00000000"/>
  </w:font>
  <w:font w:name="Yu Mincho">
    <w:panose1 w:val="02020400000000000000"/>
    <w:charset w:val="80"/>
    <w:family w:val="roman"/>
    <w:pitch w:val="variable"/>
    <w:sig w:usb0="800002E7" w:usb1="2AC7FCFF" w:usb2="00000012" w:usb3="00000000" w:csb0="0002009F" w:csb1="00000000"/>
  </w:font>
  <w:font w:name="Lato Medium">
    <w:altName w:val="Calibri"/>
    <w:panose1 w:val="020B0604020202020204"/>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014F0" w14:textId="77777777" w:rsidR="00E845BB" w:rsidRDefault="00E845BB">
    <w:pPr>
      <w:pStyle w:val="Fuzeile"/>
    </w:pPr>
    <w:r>
      <w:rPr>
        <w:noProof/>
        <w:color w:val="2B579A"/>
        <w:shd w:val="clear" w:color="auto" w:fill="E6E6E6"/>
        <w:lang w:eastAsia="de-DE"/>
      </w:rPr>
      <w:drawing>
        <wp:anchor distT="0" distB="0" distL="114300" distR="114300" simplePos="0" relativeHeight="251658241" behindDoc="0" locked="0" layoutInCell="1" allowOverlap="1" wp14:anchorId="5A20C492" wp14:editId="36220DC0">
          <wp:simplePos x="0" y="0"/>
          <wp:positionH relativeFrom="column">
            <wp:posOffset>0</wp:posOffset>
          </wp:positionH>
          <wp:positionV relativeFrom="paragraph">
            <wp:posOffset>0</wp:posOffset>
          </wp:positionV>
          <wp:extent cx="5612400" cy="1756800"/>
          <wp:effectExtent l="0" t="0" r="127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8056" w14:textId="77777777" w:rsidR="00E845BB" w:rsidRDefault="00E845BB">
    <w:pPr>
      <w:pStyle w:val="Fuzeile"/>
    </w:pPr>
    <w:r>
      <w:rPr>
        <w:noProof/>
        <w:color w:val="2B579A"/>
        <w:shd w:val="clear" w:color="auto" w:fill="E6E6E6"/>
        <w:lang w:eastAsia="de-DE"/>
      </w:rPr>
      <w:drawing>
        <wp:anchor distT="0" distB="0" distL="114300" distR="114300" simplePos="0" relativeHeight="251658240" behindDoc="0" locked="0" layoutInCell="1" allowOverlap="1" wp14:anchorId="25BAC189" wp14:editId="089F776B">
          <wp:simplePos x="0" y="0"/>
          <wp:positionH relativeFrom="column">
            <wp:posOffset>0</wp:posOffset>
          </wp:positionH>
          <wp:positionV relativeFrom="paragraph">
            <wp:posOffset>0</wp:posOffset>
          </wp:positionV>
          <wp:extent cx="5612400" cy="1756800"/>
          <wp:effectExtent l="0" t="0" r="127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3BDC07" w14:textId="77777777" w:rsidR="00DE0C0A" w:rsidRDefault="00DE0C0A" w:rsidP="009F0939">
      <w:r>
        <w:separator/>
      </w:r>
    </w:p>
  </w:footnote>
  <w:footnote w:type="continuationSeparator" w:id="0">
    <w:p w14:paraId="46424799" w14:textId="77777777" w:rsidR="00DE0C0A" w:rsidRDefault="00DE0C0A" w:rsidP="009F0939">
      <w:r>
        <w:continuationSeparator/>
      </w:r>
    </w:p>
  </w:footnote>
  <w:footnote w:type="continuationNotice" w:id="1">
    <w:p w14:paraId="554F4B1B" w14:textId="77777777" w:rsidR="00DE0C0A" w:rsidRDefault="00DE0C0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94DC3" w14:textId="77777777" w:rsidR="00E845BB" w:rsidRDefault="00E845BB">
    <w:pPr>
      <w:pStyle w:val="Kopfzeile"/>
    </w:pPr>
    <w:r w:rsidRPr="003557E9">
      <w:rPr>
        <w:noProof/>
        <w:color w:val="2B579A"/>
        <w:shd w:val="clear" w:color="auto" w:fill="E6E6E6"/>
        <w:lang w:eastAsia="de-DE"/>
      </w:rPr>
      <w:drawing>
        <wp:anchor distT="180340" distB="90170" distL="114300" distR="114300" simplePos="0" relativeHeight="251658242" behindDoc="1" locked="1" layoutInCell="1" allowOverlap="1" wp14:anchorId="53764A21" wp14:editId="7C06A37C">
          <wp:simplePos x="0" y="0"/>
          <wp:positionH relativeFrom="page">
            <wp:posOffset>289560</wp:posOffset>
          </wp:positionH>
          <wp:positionV relativeFrom="page">
            <wp:posOffset>0</wp:posOffset>
          </wp:positionV>
          <wp:extent cx="6944400" cy="250560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400" cy="2505600"/>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AebAcEkeQyqKBQ" int2:id="UTgOK7Uc">
      <int2:state int2:value="Rejected" int2:type="LegacyProofing"/>
    </int2:textHash>
    <int2:textHash int2:hashCode="Pkwxh0mvwpyVRD" int2:id="xmTsEPyi">
      <int2:state int2:value="Rejected" int2:type="LegacyProofing"/>
    </int2:textHash>
    <int2:textHash int2:hashCode="Pr9lxdF1R8ID4O" int2:id="t7y79Yhj">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FA15209"/>
    <w:multiLevelType w:val="hybridMultilevel"/>
    <w:tmpl w:val="B0531B1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abstractNum w:abstractNumId="11" w15:restartNumberingAfterBreak="0">
    <w:nsid w:val="0C751C65"/>
    <w:multiLevelType w:val="hybridMultilevel"/>
    <w:tmpl w:val="C9D6A954"/>
    <w:lvl w:ilvl="0" w:tplc="8EAAA0EC">
      <w:numFmt w:val="bullet"/>
      <w:pStyle w:val="Listenabsatz"/>
      <w:lvlText w:val="–"/>
      <w:lvlJc w:val="left"/>
      <w:pPr>
        <w:ind w:left="36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86B019C"/>
    <w:multiLevelType w:val="hybridMultilevel"/>
    <w:tmpl w:val="BD1A2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372403A"/>
    <w:multiLevelType w:val="hybridMultilevel"/>
    <w:tmpl w:val="46D009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3E97521"/>
    <w:multiLevelType w:val="hybridMultilevel"/>
    <w:tmpl w:val="52760286"/>
    <w:lvl w:ilvl="0" w:tplc="0C465672">
      <w:start w:val="1"/>
      <w:numFmt w:val="decimal"/>
      <w:lvlText w:val="%1."/>
      <w:lvlJc w:val="left"/>
      <w:pPr>
        <w:ind w:left="720" w:hanging="360"/>
      </w:pPr>
    </w:lvl>
    <w:lvl w:ilvl="1" w:tplc="A934A614">
      <w:start w:val="1"/>
      <w:numFmt w:val="lowerLetter"/>
      <w:lvlText w:val="%2."/>
      <w:lvlJc w:val="left"/>
      <w:pPr>
        <w:ind w:left="1440" w:hanging="360"/>
      </w:pPr>
    </w:lvl>
    <w:lvl w:ilvl="2" w:tplc="D34A7D26">
      <w:start w:val="1"/>
      <w:numFmt w:val="lowerRoman"/>
      <w:lvlText w:val="%3."/>
      <w:lvlJc w:val="right"/>
      <w:pPr>
        <w:ind w:left="2160" w:hanging="180"/>
      </w:pPr>
    </w:lvl>
    <w:lvl w:ilvl="3" w:tplc="8826B530">
      <w:start w:val="1"/>
      <w:numFmt w:val="decimal"/>
      <w:lvlText w:val="%4."/>
      <w:lvlJc w:val="left"/>
      <w:pPr>
        <w:ind w:left="2880" w:hanging="360"/>
      </w:pPr>
    </w:lvl>
    <w:lvl w:ilvl="4" w:tplc="AAB09BAE">
      <w:start w:val="1"/>
      <w:numFmt w:val="lowerLetter"/>
      <w:lvlText w:val="%5."/>
      <w:lvlJc w:val="left"/>
      <w:pPr>
        <w:ind w:left="3600" w:hanging="360"/>
      </w:pPr>
    </w:lvl>
    <w:lvl w:ilvl="5" w:tplc="00AACA8C">
      <w:start w:val="1"/>
      <w:numFmt w:val="lowerRoman"/>
      <w:lvlText w:val="%6."/>
      <w:lvlJc w:val="right"/>
      <w:pPr>
        <w:ind w:left="4320" w:hanging="180"/>
      </w:pPr>
    </w:lvl>
    <w:lvl w:ilvl="6" w:tplc="F43A1ED4">
      <w:start w:val="1"/>
      <w:numFmt w:val="decimal"/>
      <w:lvlText w:val="%7."/>
      <w:lvlJc w:val="left"/>
      <w:pPr>
        <w:ind w:left="5040" w:hanging="360"/>
      </w:pPr>
    </w:lvl>
    <w:lvl w:ilvl="7" w:tplc="20D88A56">
      <w:start w:val="1"/>
      <w:numFmt w:val="lowerLetter"/>
      <w:lvlText w:val="%8."/>
      <w:lvlJc w:val="left"/>
      <w:pPr>
        <w:ind w:left="5760" w:hanging="360"/>
      </w:pPr>
    </w:lvl>
    <w:lvl w:ilvl="8" w:tplc="AD9E2B04">
      <w:start w:val="1"/>
      <w:numFmt w:val="lowerRoman"/>
      <w:lvlText w:val="%9."/>
      <w:lvlJc w:val="right"/>
      <w:pPr>
        <w:ind w:left="6480" w:hanging="180"/>
      </w:pPr>
    </w:lvl>
  </w:abstractNum>
  <w:num w:numId="1" w16cid:durableId="1274744939">
    <w:abstractNumId w:val="14"/>
  </w:num>
  <w:num w:numId="2" w16cid:durableId="1519083459">
    <w:abstractNumId w:val="1"/>
  </w:num>
  <w:num w:numId="3" w16cid:durableId="1574772552">
    <w:abstractNumId w:val="2"/>
  </w:num>
  <w:num w:numId="4" w16cid:durableId="1132090905">
    <w:abstractNumId w:val="3"/>
  </w:num>
  <w:num w:numId="5" w16cid:durableId="1139227701">
    <w:abstractNumId w:val="4"/>
  </w:num>
  <w:num w:numId="6" w16cid:durableId="137453910">
    <w:abstractNumId w:val="9"/>
  </w:num>
  <w:num w:numId="7" w16cid:durableId="898981775">
    <w:abstractNumId w:val="5"/>
  </w:num>
  <w:num w:numId="8" w16cid:durableId="1057165599">
    <w:abstractNumId w:val="6"/>
  </w:num>
  <w:num w:numId="9" w16cid:durableId="1849174983">
    <w:abstractNumId w:val="7"/>
  </w:num>
  <w:num w:numId="10" w16cid:durableId="1160853537">
    <w:abstractNumId w:val="8"/>
  </w:num>
  <w:num w:numId="11" w16cid:durableId="671025653">
    <w:abstractNumId w:val="10"/>
  </w:num>
  <w:num w:numId="12" w16cid:durableId="1328895949">
    <w:abstractNumId w:val="11"/>
  </w:num>
  <w:num w:numId="13" w16cid:durableId="805588616">
    <w:abstractNumId w:val="12"/>
  </w:num>
  <w:num w:numId="14" w16cid:durableId="761685420">
    <w:abstractNumId w:val="13"/>
  </w:num>
  <w:num w:numId="15" w16cid:durableId="1002657200">
    <w:abstractNumId w:val="11"/>
  </w:num>
  <w:num w:numId="16" w16cid:durableId="14813850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32DD"/>
    <w:rsid w:val="00000D60"/>
    <w:rsid w:val="000133A5"/>
    <w:rsid w:val="0002023A"/>
    <w:rsid w:val="00023B98"/>
    <w:rsid w:val="00060C41"/>
    <w:rsid w:val="000671A5"/>
    <w:rsid w:val="0007778E"/>
    <w:rsid w:val="00091712"/>
    <w:rsid w:val="00096240"/>
    <w:rsid w:val="000B075C"/>
    <w:rsid w:val="000C4CC6"/>
    <w:rsid w:val="000C7101"/>
    <w:rsid w:val="000D75D0"/>
    <w:rsid w:val="000E3F81"/>
    <w:rsid w:val="000E6D13"/>
    <w:rsid w:val="000E7916"/>
    <w:rsid w:val="00101ACC"/>
    <w:rsid w:val="001222A8"/>
    <w:rsid w:val="0012534E"/>
    <w:rsid w:val="00135697"/>
    <w:rsid w:val="00145A10"/>
    <w:rsid w:val="00150261"/>
    <w:rsid w:val="001537F1"/>
    <w:rsid w:val="00155C98"/>
    <w:rsid w:val="00156998"/>
    <w:rsid w:val="001630EE"/>
    <w:rsid w:val="00175269"/>
    <w:rsid w:val="001778B3"/>
    <w:rsid w:val="00183D8E"/>
    <w:rsid w:val="00185757"/>
    <w:rsid w:val="00192C53"/>
    <w:rsid w:val="001A6C99"/>
    <w:rsid w:val="001B3C35"/>
    <w:rsid w:val="001C3F88"/>
    <w:rsid w:val="001C78F3"/>
    <w:rsid w:val="001D6A3D"/>
    <w:rsid w:val="001E2EA8"/>
    <w:rsid w:val="001E405B"/>
    <w:rsid w:val="001ED0F2"/>
    <w:rsid w:val="001F07EC"/>
    <w:rsid w:val="001F38F3"/>
    <w:rsid w:val="001F4A33"/>
    <w:rsid w:val="00210F6B"/>
    <w:rsid w:val="00216569"/>
    <w:rsid w:val="00217021"/>
    <w:rsid w:val="00232625"/>
    <w:rsid w:val="00241B8E"/>
    <w:rsid w:val="002443B5"/>
    <w:rsid w:val="00256ED7"/>
    <w:rsid w:val="00260FFF"/>
    <w:rsid w:val="00294DB3"/>
    <w:rsid w:val="002967BA"/>
    <w:rsid w:val="002A3990"/>
    <w:rsid w:val="002B34D5"/>
    <w:rsid w:val="002C6722"/>
    <w:rsid w:val="002C7027"/>
    <w:rsid w:val="002D2D32"/>
    <w:rsid w:val="002E27F7"/>
    <w:rsid w:val="002F1D62"/>
    <w:rsid w:val="002F4D73"/>
    <w:rsid w:val="00302960"/>
    <w:rsid w:val="00302DCF"/>
    <w:rsid w:val="00302FA4"/>
    <w:rsid w:val="00305EDD"/>
    <w:rsid w:val="00313647"/>
    <w:rsid w:val="00326E2C"/>
    <w:rsid w:val="003303A9"/>
    <w:rsid w:val="003322CD"/>
    <w:rsid w:val="00334E59"/>
    <w:rsid w:val="003356FD"/>
    <w:rsid w:val="003434D8"/>
    <w:rsid w:val="00344D6C"/>
    <w:rsid w:val="00351434"/>
    <w:rsid w:val="00352E98"/>
    <w:rsid w:val="003557E9"/>
    <w:rsid w:val="00357AA3"/>
    <w:rsid w:val="00357E03"/>
    <w:rsid w:val="00367831"/>
    <w:rsid w:val="00367F77"/>
    <w:rsid w:val="003819BC"/>
    <w:rsid w:val="003821C8"/>
    <w:rsid w:val="00387241"/>
    <w:rsid w:val="00395480"/>
    <w:rsid w:val="003A7939"/>
    <w:rsid w:val="003B2AC8"/>
    <w:rsid w:val="003B2BBD"/>
    <w:rsid w:val="003C30E3"/>
    <w:rsid w:val="003C569B"/>
    <w:rsid w:val="003E0870"/>
    <w:rsid w:val="003E148D"/>
    <w:rsid w:val="003E453E"/>
    <w:rsid w:val="003E7D1F"/>
    <w:rsid w:val="00402891"/>
    <w:rsid w:val="0041218F"/>
    <w:rsid w:val="0041608F"/>
    <w:rsid w:val="004259C0"/>
    <w:rsid w:val="00431448"/>
    <w:rsid w:val="0045396A"/>
    <w:rsid w:val="0046673B"/>
    <w:rsid w:val="004740CF"/>
    <w:rsid w:val="00476A8E"/>
    <w:rsid w:val="00490FF5"/>
    <w:rsid w:val="00491C3B"/>
    <w:rsid w:val="00497C69"/>
    <w:rsid w:val="004A0C9B"/>
    <w:rsid w:val="004B5F3C"/>
    <w:rsid w:val="004C53F2"/>
    <w:rsid w:val="004F00B6"/>
    <w:rsid w:val="004F2DB0"/>
    <w:rsid w:val="00503519"/>
    <w:rsid w:val="00503AB8"/>
    <w:rsid w:val="00504F62"/>
    <w:rsid w:val="00510504"/>
    <w:rsid w:val="005158E7"/>
    <w:rsid w:val="005159E6"/>
    <w:rsid w:val="005252D3"/>
    <w:rsid w:val="005403D6"/>
    <w:rsid w:val="00541667"/>
    <w:rsid w:val="00550442"/>
    <w:rsid w:val="00553B84"/>
    <w:rsid w:val="00561341"/>
    <w:rsid w:val="00565295"/>
    <w:rsid w:val="005752B4"/>
    <w:rsid w:val="005752B9"/>
    <w:rsid w:val="00580AE8"/>
    <w:rsid w:val="005937F7"/>
    <w:rsid w:val="00594C10"/>
    <w:rsid w:val="005A62CE"/>
    <w:rsid w:val="005A7785"/>
    <w:rsid w:val="005B02A7"/>
    <w:rsid w:val="005C4BAC"/>
    <w:rsid w:val="005C5C48"/>
    <w:rsid w:val="005C7FCC"/>
    <w:rsid w:val="005D30C5"/>
    <w:rsid w:val="0061019B"/>
    <w:rsid w:val="00614493"/>
    <w:rsid w:val="006208F7"/>
    <w:rsid w:val="006232DD"/>
    <w:rsid w:val="006539A1"/>
    <w:rsid w:val="00657246"/>
    <w:rsid w:val="00662926"/>
    <w:rsid w:val="00665333"/>
    <w:rsid w:val="0066674B"/>
    <w:rsid w:val="006778FE"/>
    <w:rsid w:val="00682843"/>
    <w:rsid w:val="00684B82"/>
    <w:rsid w:val="00687301"/>
    <w:rsid w:val="00687890"/>
    <w:rsid w:val="006908CF"/>
    <w:rsid w:val="006928C6"/>
    <w:rsid w:val="006A340E"/>
    <w:rsid w:val="006A454E"/>
    <w:rsid w:val="006A46F8"/>
    <w:rsid w:val="006B1E27"/>
    <w:rsid w:val="006B6722"/>
    <w:rsid w:val="006C11F7"/>
    <w:rsid w:val="006C7DA2"/>
    <w:rsid w:val="006D266C"/>
    <w:rsid w:val="006D5276"/>
    <w:rsid w:val="006D7D50"/>
    <w:rsid w:val="006E0154"/>
    <w:rsid w:val="006E5F92"/>
    <w:rsid w:val="006F38BC"/>
    <w:rsid w:val="006F43CE"/>
    <w:rsid w:val="006F652A"/>
    <w:rsid w:val="00706864"/>
    <w:rsid w:val="00712E57"/>
    <w:rsid w:val="007173B7"/>
    <w:rsid w:val="007267FA"/>
    <w:rsid w:val="00740CBD"/>
    <w:rsid w:val="00741B18"/>
    <w:rsid w:val="00751653"/>
    <w:rsid w:val="007572EF"/>
    <w:rsid w:val="00764699"/>
    <w:rsid w:val="00780D80"/>
    <w:rsid w:val="00781CAC"/>
    <w:rsid w:val="007961BE"/>
    <w:rsid w:val="007A32A5"/>
    <w:rsid w:val="007A731B"/>
    <w:rsid w:val="007D0C0E"/>
    <w:rsid w:val="007F1D79"/>
    <w:rsid w:val="007F2179"/>
    <w:rsid w:val="007F5DEA"/>
    <w:rsid w:val="00803198"/>
    <w:rsid w:val="00804D85"/>
    <w:rsid w:val="00815174"/>
    <w:rsid w:val="008244C5"/>
    <w:rsid w:val="00824AF4"/>
    <w:rsid w:val="0082640C"/>
    <w:rsid w:val="0083600C"/>
    <w:rsid w:val="00837940"/>
    <w:rsid w:val="00845202"/>
    <w:rsid w:val="00847477"/>
    <w:rsid w:val="008508EC"/>
    <w:rsid w:val="0086371B"/>
    <w:rsid w:val="0087089A"/>
    <w:rsid w:val="00871C58"/>
    <w:rsid w:val="00876421"/>
    <w:rsid w:val="00880AF8"/>
    <w:rsid w:val="008924CE"/>
    <w:rsid w:val="00892665"/>
    <w:rsid w:val="00897771"/>
    <w:rsid w:val="008A5DA4"/>
    <w:rsid w:val="008B474B"/>
    <w:rsid w:val="008B5D41"/>
    <w:rsid w:val="008C7D8D"/>
    <w:rsid w:val="008D08D5"/>
    <w:rsid w:val="008D49FD"/>
    <w:rsid w:val="008F7406"/>
    <w:rsid w:val="00911DFC"/>
    <w:rsid w:val="00911F99"/>
    <w:rsid w:val="00931585"/>
    <w:rsid w:val="009369E7"/>
    <w:rsid w:val="009412BC"/>
    <w:rsid w:val="00947458"/>
    <w:rsid w:val="009541E5"/>
    <w:rsid w:val="009612D7"/>
    <w:rsid w:val="00964884"/>
    <w:rsid w:val="009A2AFD"/>
    <w:rsid w:val="009B1834"/>
    <w:rsid w:val="009B3A94"/>
    <w:rsid w:val="009C392C"/>
    <w:rsid w:val="009D29E7"/>
    <w:rsid w:val="009E385B"/>
    <w:rsid w:val="009E3CAA"/>
    <w:rsid w:val="009F0939"/>
    <w:rsid w:val="00A0397D"/>
    <w:rsid w:val="00A04563"/>
    <w:rsid w:val="00A05E29"/>
    <w:rsid w:val="00A14ED5"/>
    <w:rsid w:val="00A21E2C"/>
    <w:rsid w:val="00A23F47"/>
    <w:rsid w:val="00A26568"/>
    <w:rsid w:val="00A50383"/>
    <w:rsid w:val="00A657D0"/>
    <w:rsid w:val="00A65A4E"/>
    <w:rsid w:val="00A71AFA"/>
    <w:rsid w:val="00A74EAE"/>
    <w:rsid w:val="00A82FAA"/>
    <w:rsid w:val="00A85CB6"/>
    <w:rsid w:val="00A92A1D"/>
    <w:rsid w:val="00A94024"/>
    <w:rsid w:val="00A940B4"/>
    <w:rsid w:val="00A942F5"/>
    <w:rsid w:val="00A95727"/>
    <w:rsid w:val="00AA18E3"/>
    <w:rsid w:val="00AA2EFA"/>
    <w:rsid w:val="00AA5C59"/>
    <w:rsid w:val="00AB08D3"/>
    <w:rsid w:val="00AB374F"/>
    <w:rsid w:val="00AC0989"/>
    <w:rsid w:val="00AC1621"/>
    <w:rsid w:val="00AC5AC4"/>
    <w:rsid w:val="00AD4E16"/>
    <w:rsid w:val="00AD5F26"/>
    <w:rsid w:val="00AF1E33"/>
    <w:rsid w:val="00B00676"/>
    <w:rsid w:val="00B167BF"/>
    <w:rsid w:val="00B23E35"/>
    <w:rsid w:val="00B3156A"/>
    <w:rsid w:val="00B32C4C"/>
    <w:rsid w:val="00B3724C"/>
    <w:rsid w:val="00B454DE"/>
    <w:rsid w:val="00B47FE7"/>
    <w:rsid w:val="00B626F7"/>
    <w:rsid w:val="00B75889"/>
    <w:rsid w:val="00B8530F"/>
    <w:rsid w:val="00B866BE"/>
    <w:rsid w:val="00B9126F"/>
    <w:rsid w:val="00B92E06"/>
    <w:rsid w:val="00B93624"/>
    <w:rsid w:val="00BA12A4"/>
    <w:rsid w:val="00BA4FD6"/>
    <w:rsid w:val="00BA766F"/>
    <w:rsid w:val="00BD5F6E"/>
    <w:rsid w:val="00BE2D60"/>
    <w:rsid w:val="00BE3731"/>
    <w:rsid w:val="00BE5E94"/>
    <w:rsid w:val="00BF0968"/>
    <w:rsid w:val="00BF153F"/>
    <w:rsid w:val="00BF3E98"/>
    <w:rsid w:val="00BF6CEE"/>
    <w:rsid w:val="00C10AB3"/>
    <w:rsid w:val="00C10C87"/>
    <w:rsid w:val="00C16AFC"/>
    <w:rsid w:val="00C21FA0"/>
    <w:rsid w:val="00C46518"/>
    <w:rsid w:val="00C6428D"/>
    <w:rsid w:val="00C74BE9"/>
    <w:rsid w:val="00C83EE4"/>
    <w:rsid w:val="00C848CD"/>
    <w:rsid w:val="00C93B26"/>
    <w:rsid w:val="00C9541C"/>
    <w:rsid w:val="00C96F01"/>
    <w:rsid w:val="00CA0D93"/>
    <w:rsid w:val="00CA354A"/>
    <w:rsid w:val="00CC29D1"/>
    <w:rsid w:val="00CC4BDF"/>
    <w:rsid w:val="00CE1092"/>
    <w:rsid w:val="00CF1961"/>
    <w:rsid w:val="00CF3C4B"/>
    <w:rsid w:val="00CF4F9C"/>
    <w:rsid w:val="00CF5AB5"/>
    <w:rsid w:val="00CF6389"/>
    <w:rsid w:val="00D06440"/>
    <w:rsid w:val="00D073B2"/>
    <w:rsid w:val="00D1116A"/>
    <w:rsid w:val="00D11223"/>
    <w:rsid w:val="00D1276F"/>
    <w:rsid w:val="00D14317"/>
    <w:rsid w:val="00D24EF1"/>
    <w:rsid w:val="00D3179E"/>
    <w:rsid w:val="00D41032"/>
    <w:rsid w:val="00D4604E"/>
    <w:rsid w:val="00D51C65"/>
    <w:rsid w:val="00D565F9"/>
    <w:rsid w:val="00D62B74"/>
    <w:rsid w:val="00D64539"/>
    <w:rsid w:val="00D66D60"/>
    <w:rsid w:val="00D67E98"/>
    <w:rsid w:val="00D713F6"/>
    <w:rsid w:val="00D745D7"/>
    <w:rsid w:val="00D77E2B"/>
    <w:rsid w:val="00D8374B"/>
    <w:rsid w:val="00D93676"/>
    <w:rsid w:val="00D9392A"/>
    <w:rsid w:val="00DA27CE"/>
    <w:rsid w:val="00DA33BC"/>
    <w:rsid w:val="00DA33BF"/>
    <w:rsid w:val="00DA385A"/>
    <w:rsid w:val="00DA4707"/>
    <w:rsid w:val="00DB0DA4"/>
    <w:rsid w:val="00DB6AD2"/>
    <w:rsid w:val="00DD1CEF"/>
    <w:rsid w:val="00DD2B2B"/>
    <w:rsid w:val="00DE0C0A"/>
    <w:rsid w:val="00DF56E0"/>
    <w:rsid w:val="00DF6507"/>
    <w:rsid w:val="00E043B1"/>
    <w:rsid w:val="00E07E11"/>
    <w:rsid w:val="00E10CCD"/>
    <w:rsid w:val="00E1168B"/>
    <w:rsid w:val="00E1647A"/>
    <w:rsid w:val="00E2226D"/>
    <w:rsid w:val="00E36B22"/>
    <w:rsid w:val="00E46814"/>
    <w:rsid w:val="00E63B88"/>
    <w:rsid w:val="00E658A0"/>
    <w:rsid w:val="00E821C5"/>
    <w:rsid w:val="00E83B7F"/>
    <w:rsid w:val="00E845BB"/>
    <w:rsid w:val="00E94FCD"/>
    <w:rsid w:val="00E95CF3"/>
    <w:rsid w:val="00EA5DE5"/>
    <w:rsid w:val="00EB2401"/>
    <w:rsid w:val="00EC10F2"/>
    <w:rsid w:val="00ED2C0C"/>
    <w:rsid w:val="00F2132E"/>
    <w:rsid w:val="00F21B1D"/>
    <w:rsid w:val="00F23A64"/>
    <w:rsid w:val="00F24ADC"/>
    <w:rsid w:val="00F306C0"/>
    <w:rsid w:val="00F307DF"/>
    <w:rsid w:val="00F37C9E"/>
    <w:rsid w:val="00F53857"/>
    <w:rsid w:val="00F6108B"/>
    <w:rsid w:val="00F6151B"/>
    <w:rsid w:val="00F65C0C"/>
    <w:rsid w:val="00F72387"/>
    <w:rsid w:val="00F738FE"/>
    <w:rsid w:val="00F8271F"/>
    <w:rsid w:val="00F84A9A"/>
    <w:rsid w:val="00F86791"/>
    <w:rsid w:val="00F95FC7"/>
    <w:rsid w:val="00F96316"/>
    <w:rsid w:val="00F969FD"/>
    <w:rsid w:val="00FA025D"/>
    <w:rsid w:val="00FA2349"/>
    <w:rsid w:val="00FA584E"/>
    <w:rsid w:val="00FB3B79"/>
    <w:rsid w:val="00FB4342"/>
    <w:rsid w:val="00FC2699"/>
    <w:rsid w:val="00FC74AA"/>
    <w:rsid w:val="00FE3FB1"/>
    <w:rsid w:val="00FE5BD6"/>
    <w:rsid w:val="00FF6177"/>
    <w:rsid w:val="00FF7DF6"/>
    <w:rsid w:val="02352DF0"/>
    <w:rsid w:val="04E0A8E8"/>
    <w:rsid w:val="05369B2A"/>
    <w:rsid w:val="0658D13F"/>
    <w:rsid w:val="06F58349"/>
    <w:rsid w:val="07BDDC51"/>
    <w:rsid w:val="081F661D"/>
    <w:rsid w:val="095E06F6"/>
    <w:rsid w:val="0A15828C"/>
    <w:rsid w:val="0AFB5C9D"/>
    <w:rsid w:val="0C08CEBA"/>
    <w:rsid w:val="0E22D328"/>
    <w:rsid w:val="0FD8E3C5"/>
    <w:rsid w:val="128C3411"/>
    <w:rsid w:val="12D62BC4"/>
    <w:rsid w:val="130DC152"/>
    <w:rsid w:val="157D80E4"/>
    <w:rsid w:val="16AA37AE"/>
    <w:rsid w:val="18E7C3AD"/>
    <w:rsid w:val="194700DF"/>
    <w:rsid w:val="199974E0"/>
    <w:rsid w:val="19C4F3DF"/>
    <w:rsid w:val="1B698A5B"/>
    <w:rsid w:val="1E23CB29"/>
    <w:rsid w:val="2112C92D"/>
    <w:rsid w:val="22134681"/>
    <w:rsid w:val="225384B9"/>
    <w:rsid w:val="23EFEC92"/>
    <w:rsid w:val="240DE633"/>
    <w:rsid w:val="2575F76B"/>
    <w:rsid w:val="278846D5"/>
    <w:rsid w:val="2A2EDE9C"/>
    <w:rsid w:val="2B5B81BF"/>
    <w:rsid w:val="2C595B13"/>
    <w:rsid w:val="2CAF04CB"/>
    <w:rsid w:val="2D13B3E0"/>
    <w:rsid w:val="2E05F654"/>
    <w:rsid w:val="2E3D0ABE"/>
    <w:rsid w:val="300BAB5E"/>
    <w:rsid w:val="317857ED"/>
    <w:rsid w:val="320FC30D"/>
    <w:rsid w:val="32B4DAE0"/>
    <w:rsid w:val="3347B306"/>
    <w:rsid w:val="39174C9B"/>
    <w:rsid w:val="39B3849D"/>
    <w:rsid w:val="3A1F2CCD"/>
    <w:rsid w:val="3B514D3C"/>
    <w:rsid w:val="3F3994E7"/>
    <w:rsid w:val="3F4C7EA1"/>
    <w:rsid w:val="420B6CE5"/>
    <w:rsid w:val="424A3E21"/>
    <w:rsid w:val="4325CF42"/>
    <w:rsid w:val="452B76A6"/>
    <w:rsid w:val="45643D54"/>
    <w:rsid w:val="470C5AF6"/>
    <w:rsid w:val="49905DA4"/>
    <w:rsid w:val="49A39B51"/>
    <w:rsid w:val="49AF67FD"/>
    <w:rsid w:val="4A21D390"/>
    <w:rsid w:val="4A6C95DE"/>
    <w:rsid w:val="4B98D07C"/>
    <w:rsid w:val="5028AB33"/>
    <w:rsid w:val="52ECF94B"/>
    <w:rsid w:val="53557962"/>
    <w:rsid w:val="570D8AAC"/>
    <w:rsid w:val="57261CCA"/>
    <w:rsid w:val="5A87B47C"/>
    <w:rsid w:val="5B0E3BEB"/>
    <w:rsid w:val="5C51E420"/>
    <w:rsid w:val="5D1041D4"/>
    <w:rsid w:val="5F1134AA"/>
    <w:rsid w:val="60A842C0"/>
    <w:rsid w:val="60CE4CC4"/>
    <w:rsid w:val="6330184D"/>
    <w:rsid w:val="6579ADE2"/>
    <w:rsid w:val="68B8A3B7"/>
    <w:rsid w:val="69FC391D"/>
    <w:rsid w:val="70241BD1"/>
    <w:rsid w:val="7173B090"/>
    <w:rsid w:val="749243BE"/>
    <w:rsid w:val="75DC8CC3"/>
    <w:rsid w:val="768EFF27"/>
    <w:rsid w:val="77ABB6FE"/>
    <w:rsid w:val="77F15A04"/>
    <w:rsid w:val="785E0163"/>
    <w:rsid w:val="78A9B45E"/>
    <w:rsid w:val="78AABE12"/>
    <w:rsid w:val="7A0EA4A0"/>
    <w:rsid w:val="7AE2CA4F"/>
    <w:rsid w:val="7C76508D"/>
    <w:rsid w:val="7CA8272B"/>
    <w:rsid w:val="7E4065A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846BDC"/>
  <w15:docId w15:val="{ADBBF6A0-4A16-46E4-AF12-42F259474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8B5D41"/>
    <w:pPr>
      <w:keepNext/>
      <w:keepLines/>
      <w:spacing w:after="240" w:line="520" w:lineRule="exact"/>
      <w:jc w:val="left"/>
      <w:outlineLvl w:val="2"/>
    </w:pPr>
    <w:rPr>
      <w:rFonts w:eastAsiaTheme="majorEastAsia" w:cstheme="majorBidi"/>
      <w:b/>
      <w:color w:val="E64637"/>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unhideWhenUsed/>
    <w:qFormat/>
    <w:rsid w:val="00395480"/>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8B5D41"/>
    <w:rPr>
      <w:rFonts w:ascii="Lato" w:eastAsiaTheme="majorEastAsia" w:hAnsi="Lato" w:cstheme="majorBidi"/>
      <w:b/>
      <w:color w:val="E64637"/>
      <w:sz w:val="40"/>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NichtaufgelsteErwhnung1">
    <w:name w:val="Nicht aufgelöste Erwähnung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1"/>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Default">
    <w:name w:val="Default"/>
    <w:rsid w:val="00780D80"/>
    <w:pPr>
      <w:autoSpaceDE w:val="0"/>
      <w:autoSpaceDN w:val="0"/>
      <w:adjustRightInd w:val="0"/>
    </w:pPr>
    <w:rPr>
      <w:rFonts w:ascii="Calibri" w:hAnsi="Calibri" w:cs="Calibri"/>
      <w:color w:val="000000"/>
    </w:rPr>
  </w:style>
  <w:style w:type="paragraph" w:styleId="StandardWeb">
    <w:name w:val="Normal (Web)"/>
    <w:basedOn w:val="Standard"/>
    <w:uiPriority w:val="99"/>
    <w:semiHidden/>
    <w:unhideWhenUsed/>
    <w:rsid w:val="004A0C9B"/>
    <w:pPr>
      <w:spacing w:before="100" w:beforeAutospacing="1" w:after="100" w:afterAutospacing="1" w:line="240" w:lineRule="auto"/>
      <w:jc w:val="left"/>
    </w:pPr>
    <w:rPr>
      <w:rFonts w:ascii="Times New Roman" w:eastAsia="Times New Roman" w:hAnsi="Times New Roman" w:cs="Times New Roman"/>
      <w:color w:val="auto"/>
      <w:sz w:val="24"/>
      <w:lang w:eastAsia="de-DE"/>
    </w:rPr>
  </w:style>
  <w:style w:type="character" w:styleId="Kommentarzeichen">
    <w:name w:val="annotation reference"/>
    <w:basedOn w:val="Absatz-Standardschriftart"/>
    <w:uiPriority w:val="99"/>
    <w:semiHidden/>
    <w:unhideWhenUsed/>
    <w:rsid w:val="00E63B88"/>
    <w:rPr>
      <w:sz w:val="16"/>
      <w:szCs w:val="16"/>
    </w:rPr>
  </w:style>
  <w:style w:type="paragraph" w:styleId="Kommentartext">
    <w:name w:val="annotation text"/>
    <w:basedOn w:val="Standard"/>
    <w:link w:val="KommentartextZchn"/>
    <w:uiPriority w:val="99"/>
    <w:unhideWhenUsed/>
    <w:rsid w:val="00E63B88"/>
    <w:pPr>
      <w:spacing w:line="240" w:lineRule="auto"/>
    </w:pPr>
    <w:rPr>
      <w:szCs w:val="20"/>
    </w:rPr>
  </w:style>
  <w:style w:type="character" w:customStyle="1" w:styleId="KommentartextZchn">
    <w:name w:val="Kommentartext Zchn"/>
    <w:basedOn w:val="Absatz-Standardschriftart"/>
    <w:link w:val="Kommentartext"/>
    <w:uiPriority w:val="99"/>
    <w:rsid w:val="00E63B88"/>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E63B88"/>
    <w:rPr>
      <w:b/>
      <w:bCs/>
    </w:rPr>
  </w:style>
  <w:style w:type="character" w:customStyle="1" w:styleId="KommentarthemaZchn">
    <w:name w:val="Kommentarthema Zchn"/>
    <w:basedOn w:val="KommentartextZchn"/>
    <w:link w:val="Kommentarthema"/>
    <w:uiPriority w:val="99"/>
    <w:semiHidden/>
    <w:rsid w:val="00E63B88"/>
    <w:rPr>
      <w:rFonts w:ascii="Lato" w:hAnsi="Lato" w:cs="Times New Roman (Textkörper CS)"/>
      <w:b/>
      <w:bCs/>
      <w:color w:val="5F504B"/>
      <w:sz w:val="20"/>
      <w:szCs w:val="20"/>
    </w:rPr>
  </w:style>
  <w:style w:type="character" w:customStyle="1" w:styleId="berschrift6Zchn">
    <w:name w:val="Überschrift 6 Zchn"/>
    <w:basedOn w:val="Absatz-Standardschriftart"/>
    <w:link w:val="berschrift6"/>
    <w:uiPriority w:val="9"/>
    <w:rsid w:val="00395480"/>
    <w:rPr>
      <w:rFonts w:asciiTheme="majorHAnsi" w:eastAsiaTheme="majorEastAsia" w:hAnsiTheme="majorHAnsi" w:cstheme="majorBidi"/>
      <w:color w:val="1F3763" w:themeColor="accent1" w:themeShade="7F"/>
      <w:sz w:val="20"/>
    </w:rPr>
  </w:style>
  <w:style w:type="character" w:styleId="NichtaufgelsteErwhnung">
    <w:name w:val="Unresolved Mention"/>
    <w:basedOn w:val="Absatz-Standardschriftart"/>
    <w:uiPriority w:val="99"/>
    <w:semiHidden/>
    <w:unhideWhenUsed/>
    <w:rsid w:val="00E36B22"/>
    <w:rPr>
      <w:color w:val="605E5C"/>
      <w:shd w:val="clear" w:color="auto" w:fill="E1DFDD"/>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5A7785"/>
    <w:rPr>
      <w:rFonts w:ascii="Lato" w:hAnsi="Lato" w:cs="Times New Roman (Textkörper CS)"/>
      <w:color w:val="5F504B"/>
      <w:sz w:val="20"/>
    </w:rPr>
  </w:style>
  <w:style w:type="paragraph" w:styleId="Listenabsatz">
    <w:name w:val="List Paragraph"/>
    <w:basedOn w:val="Standard"/>
    <w:link w:val="ListenabsatzZchn"/>
    <w:uiPriority w:val="34"/>
    <w:qFormat/>
    <w:rsid w:val="00871C58"/>
    <w:pPr>
      <w:numPr>
        <w:numId w:val="12"/>
      </w:numPr>
      <w:tabs>
        <w:tab w:val="left" w:pos="284"/>
      </w:tabs>
      <w:spacing w:after="100" w:afterAutospacing="1" w:line="240" w:lineRule="exact"/>
    </w:pPr>
    <w:rPr>
      <w:rFonts w:ascii="Liberation Serif" w:eastAsia="Times New Roman" w:hAnsi="Liberation Serif" w:cs="Times New Roman"/>
      <w:color w:val="auto"/>
      <w:szCs w:val="20"/>
      <w:lang w:eastAsia="de-DE"/>
    </w:rPr>
  </w:style>
  <w:style w:type="character" w:customStyle="1" w:styleId="ListenabsatzZchn">
    <w:name w:val="Listenabsatz Zchn"/>
    <w:basedOn w:val="Absatz-Standardschriftart"/>
    <w:link w:val="Listenabsatz"/>
    <w:uiPriority w:val="34"/>
    <w:rsid w:val="00871C58"/>
    <w:rPr>
      <w:rFonts w:ascii="Liberation Serif" w:eastAsia="Times New Roman" w:hAnsi="Liberation Serif" w:cs="Times New Roman"/>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660747">
      <w:bodyDiv w:val="1"/>
      <w:marLeft w:val="0"/>
      <w:marRight w:val="0"/>
      <w:marTop w:val="0"/>
      <w:marBottom w:val="0"/>
      <w:divBdr>
        <w:top w:val="none" w:sz="0" w:space="0" w:color="auto"/>
        <w:left w:val="none" w:sz="0" w:space="0" w:color="auto"/>
        <w:bottom w:val="none" w:sz="0" w:space="0" w:color="auto"/>
        <w:right w:val="none" w:sz="0" w:space="0" w:color="auto"/>
      </w:divBdr>
    </w:div>
    <w:div w:id="188489646">
      <w:bodyDiv w:val="1"/>
      <w:marLeft w:val="0"/>
      <w:marRight w:val="0"/>
      <w:marTop w:val="0"/>
      <w:marBottom w:val="0"/>
      <w:divBdr>
        <w:top w:val="none" w:sz="0" w:space="0" w:color="auto"/>
        <w:left w:val="none" w:sz="0" w:space="0" w:color="auto"/>
        <w:bottom w:val="none" w:sz="0" w:space="0" w:color="auto"/>
        <w:right w:val="none" w:sz="0" w:space="0" w:color="auto"/>
      </w:divBdr>
    </w:div>
    <w:div w:id="780537020">
      <w:bodyDiv w:val="1"/>
      <w:marLeft w:val="0"/>
      <w:marRight w:val="0"/>
      <w:marTop w:val="0"/>
      <w:marBottom w:val="0"/>
      <w:divBdr>
        <w:top w:val="none" w:sz="0" w:space="0" w:color="auto"/>
        <w:left w:val="none" w:sz="0" w:space="0" w:color="auto"/>
        <w:bottom w:val="none" w:sz="0" w:space="0" w:color="auto"/>
        <w:right w:val="none" w:sz="0" w:space="0" w:color="auto"/>
      </w:divBdr>
    </w:div>
    <w:div w:id="788664967">
      <w:bodyDiv w:val="1"/>
      <w:marLeft w:val="0"/>
      <w:marRight w:val="0"/>
      <w:marTop w:val="0"/>
      <w:marBottom w:val="0"/>
      <w:divBdr>
        <w:top w:val="none" w:sz="0" w:space="0" w:color="auto"/>
        <w:left w:val="none" w:sz="0" w:space="0" w:color="auto"/>
        <w:bottom w:val="none" w:sz="0" w:space="0" w:color="auto"/>
        <w:right w:val="none" w:sz="0" w:space="0" w:color="auto"/>
      </w:divBdr>
    </w:div>
    <w:div w:id="807015170">
      <w:bodyDiv w:val="1"/>
      <w:marLeft w:val="0"/>
      <w:marRight w:val="0"/>
      <w:marTop w:val="0"/>
      <w:marBottom w:val="0"/>
      <w:divBdr>
        <w:top w:val="none" w:sz="0" w:space="0" w:color="auto"/>
        <w:left w:val="none" w:sz="0" w:space="0" w:color="auto"/>
        <w:bottom w:val="none" w:sz="0" w:space="0" w:color="auto"/>
        <w:right w:val="none" w:sz="0" w:space="0" w:color="auto"/>
      </w:divBdr>
    </w:div>
    <w:div w:id="829832691">
      <w:bodyDiv w:val="1"/>
      <w:marLeft w:val="0"/>
      <w:marRight w:val="0"/>
      <w:marTop w:val="0"/>
      <w:marBottom w:val="0"/>
      <w:divBdr>
        <w:top w:val="none" w:sz="0" w:space="0" w:color="auto"/>
        <w:left w:val="none" w:sz="0" w:space="0" w:color="auto"/>
        <w:bottom w:val="none" w:sz="0" w:space="0" w:color="auto"/>
        <w:right w:val="none" w:sz="0" w:space="0" w:color="auto"/>
      </w:divBdr>
    </w:div>
    <w:div w:id="862980242">
      <w:bodyDiv w:val="1"/>
      <w:marLeft w:val="0"/>
      <w:marRight w:val="0"/>
      <w:marTop w:val="0"/>
      <w:marBottom w:val="0"/>
      <w:divBdr>
        <w:top w:val="none" w:sz="0" w:space="0" w:color="auto"/>
        <w:left w:val="none" w:sz="0" w:space="0" w:color="auto"/>
        <w:bottom w:val="none" w:sz="0" w:space="0" w:color="auto"/>
        <w:right w:val="none" w:sz="0" w:space="0" w:color="auto"/>
      </w:divBdr>
    </w:div>
    <w:div w:id="866062956">
      <w:bodyDiv w:val="1"/>
      <w:marLeft w:val="0"/>
      <w:marRight w:val="0"/>
      <w:marTop w:val="0"/>
      <w:marBottom w:val="0"/>
      <w:divBdr>
        <w:top w:val="none" w:sz="0" w:space="0" w:color="auto"/>
        <w:left w:val="none" w:sz="0" w:space="0" w:color="auto"/>
        <w:bottom w:val="none" w:sz="0" w:space="0" w:color="auto"/>
        <w:right w:val="none" w:sz="0" w:space="0" w:color="auto"/>
      </w:divBdr>
    </w:div>
    <w:div w:id="1227297742">
      <w:bodyDiv w:val="1"/>
      <w:marLeft w:val="0"/>
      <w:marRight w:val="0"/>
      <w:marTop w:val="0"/>
      <w:marBottom w:val="0"/>
      <w:divBdr>
        <w:top w:val="none" w:sz="0" w:space="0" w:color="auto"/>
        <w:left w:val="none" w:sz="0" w:space="0" w:color="auto"/>
        <w:bottom w:val="none" w:sz="0" w:space="0" w:color="auto"/>
        <w:right w:val="none" w:sz="0" w:space="0" w:color="auto"/>
      </w:divBdr>
    </w:div>
    <w:div w:id="1451970730">
      <w:bodyDiv w:val="1"/>
      <w:marLeft w:val="0"/>
      <w:marRight w:val="0"/>
      <w:marTop w:val="0"/>
      <w:marBottom w:val="0"/>
      <w:divBdr>
        <w:top w:val="none" w:sz="0" w:space="0" w:color="auto"/>
        <w:left w:val="none" w:sz="0" w:space="0" w:color="auto"/>
        <w:bottom w:val="none" w:sz="0" w:space="0" w:color="auto"/>
        <w:right w:val="none" w:sz="0" w:space="0" w:color="auto"/>
      </w:divBdr>
    </w:div>
    <w:div w:id="1624731200">
      <w:bodyDiv w:val="1"/>
      <w:marLeft w:val="0"/>
      <w:marRight w:val="0"/>
      <w:marTop w:val="0"/>
      <w:marBottom w:val="0"/>
      <w:divBdr>
        <w:top w:val="none" w:sz="0" w:space="0" w:color="auto"/>
        <w:left w:val="none" w:sz="0" w:space="0" w:color="auto"/>
        <w:bottom w:val="none" w:sz="0" w:space="0" w:color="auto"/>
        <w:right w:val="none" w:sz="0" w:space="0" w:color="auto"/>
      </w:divBdr>
    </w:div>
    <w:div w:id="1797798159">
      <w:bodyDiv w:val="1"/>
      <w:marLeft w:val="0"/>
      <w:marRight w:val="0"/>
      <w:marTop w:val="0"/>
      <w:marBottom w:val="0"/>
      <w:divBdr>
        <w:top w:val="none" w:sz="0" w:space="0" w:color="auto"/>
        <w:left w:val="none" w:sz="0" w:space="0" w:color="auto"/>
        <w:bottom w:val="none" w:sz="0" w:space="0" w:color="auto"/>
        <w:right w:val="none" w:sz="0" w:space="0" w:color="auto"/>
      </w:divBdr>
    </w:div>
    <w:div w:id="1876892229">
      <w:bodyDiv w:val="1"/>
      <w:marLeft w:val="0"/>
      <w:marRight w:val="0"/>
      <w:marTop w:val="0"/>
      <w:marBottom w:val="0"/>
      <w:divBdr>
        <w:top w:val="none" w:sz="0" w:space="0" w:color="auto"/>
        <w:left w:val="none" w:sz="0" w:space="0" w:color="auto"/>
        <w:bottom w:val="none" w:sz="0" w:space="0" w:color="auto"/>
        <w:right w:val="none" w:sz="0" w:space="0" w:color="auto"/>
      </w:divBdr>
    </w:div>
    <w:div w:id="1981156009">
      <w:bodyDiv w:val="1"/>
      <w:marLeft w:val="0"/>
      <w:marRight w:val="0"/>
      <w:marTop w:val="0"/>
      <w:marBottom w:val="0"/>
      <w:divBdr>
        <w:top w:val="none" w:sz="0" w:space="0" w:color="auto"/>
        <w:left w:val="none" w:sz="0" w:space="0" w:color="auto"/>
        <w:bottom w:val="none" w:sz="0" w:space="0" w:color="auto"/>
        <w:right w:val="none" w:sz="0" w:space="0" w:color="auto"/>
      </w:divBdr>
    </w:div>
    <w:div w:id="1982423899">
      <w:bodyDiv w:val="1"/>
      <w:marLeft w:val="0"/>
      <w:marRight w:val="0"/>
      <w:marTop w:val="0"/>
      <w:marBottom w:val="0"/>
      <w:divBdr>
        <w:top w:val="none" w:sz="0" w:space="0" w:color="auto"/>
        <w:left w:val="none" w:sz="0" w:space="0" w:color="auto"/>
        <w:bottom w:val="none" w:sz="0" w:space="0" w:color="auto"/>
        <w:right w:val="none" w:sz="0" w:space="0" w:color="auto"/>
      </w:divBdr>
    </w:div>
    <w:div w:id="1996763853">
      <w:bodyDiv w:val="1"/>
      <w:marLeft w:val="0"/>
      <w:marRight w:val="0"/>
      <w:marTop w:val="0"/>
      <w:marBottom w:val="0"/>
      <w:divBdr>
        <w:top w:val="none" w:sz="0" w:space="0" w:color="auto"/>
        <w:left w:val="none" w:sz="0" w:space="0" w:color="auto"/>
        <w:bottom w:val="none" w:sz="0" w:space="0" w:color="auto"/>
        <w:right w:val="none" w:sz="0" w:space="0" w:color="auto"/>
      </w:divBdr>
      <w:divsChild>
        <w:div w:id="1486815709">
          <w:marLeft w:val="0"/>
          <w:marRight w:val="0"/>
          <w:marTop w:val="0"/>
          <w:marBottom w:val="0"/>
          <w:divBdr>
            <w:top w:val="none" w:sz="0" w:space="0" w:color="auto"/>
            <w:left w:val="none" w:sz="0" w:space="0" w:color="auto"/>
            <w:bottom w:val="none" w:sz="0" w:space="0" w:color="auto"/>
            <w:right w:val="none" w:sz="0" w:space="0" w:color="auto"/>
          </w:divBdr>
        </w:div>
      </w:divsChild>
    </w:div>
    <w:div w:id="1999530270">
      <w:bodyDiv w:val="1"/>
      <w:marLeft w:val="0"/>
      <w:marRight w:val="0"/>
      <w:marTop w:val="0"/>
      <w:marBottom w:val="0"/>
      <w:divBdr>
        <w:top w:val="none" w:sz="0" w:space="0" w:color="auto"/>
        <w:left w:val="none" w:sz="0" w:space="0" w:color="auto"/>
        <w:bottom w:val="none" w:sz="0" w:space="0" w:color="auto"/>
        <w:right w:val="none" w:sz="0" w:space="0" w:color="auto"/>
      </w:divBdr>
    </w:div>
    <w:div w:id="2065060954">
      <w:bodyDiv w:val="1"/>
      <w:marLeft w:val="0"/>
      <w:marRight w:val="0"/>
      <w:marTop w:val="0"/>
      <w:marBottom w:val="0"/>
      <w:divBdr>
        <w:top w:val="none" w:sz="0" w:space="0" w:color="auto"/>
        <w:left w:val="none" w:sz="0" w:space="0" w:color="auto"/>
        <w:bottom w:val="none" w:sz="0" w:space="0" w:color="auto"/>
        <w:right w:val="none" w:sz="0" w:space="0" w:color="auto"/>
      </w:divBdr>
    </w:div>
    <w:div w:id="2080786104">
      <w:bodyDiv w:val="1"/>
      <w:marLeft w:val="0"/>
      <w:marRight w:val="0"/>
      <w:marTop w:val="0"/>
      <w:marBottom w:val="0"/>
      <w:divBdr>
        <w:top w:val="none" w:sz="0" w:space="0" w:color="auto"/>
        <w:left w:val="none" w:sz="0" w:space="0" w:color="auto"/>
        <w:bottom w:val="none" w:sz="0" w:space="0" w:color="auto"/>
        <w:right w:val="none" w:sz="0" w:space="0" w:color="auto"/>
      </w:divBdr>
    </w:div>
    <w:div w:id="2123104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utex.de/home/"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info@gutex.de" TargetMode="External"/><Relationship Id="rId2" Type="http://schemas.openxmlformats.org/officeDocument/2006/relationships/customXml" Target="../customXml/item2.xml"/><Relationship Id="rId16" Type="http://schemas.openxmlformats.org/officeDocument/2006/relationships/hyperlink" Target="http://gutex.de/hom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gutex@maipr.com" TargetMode="External"/><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ranacher@gutex.d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6" ma:contentTypeDescription="Create a new document." ma:contentTypeScope="" ma:versionID="2bc93df3de3641951d582fde98d08427">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72929dd92e6b5b1d4e06d62611cee843"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a533f13-a72b-4109-b9c6-1fceff0b7a8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fe76a25-7e03-4ce9-ad03-6430d5620225}" ma:internalName="TaxCatchAll" ma:showField="CatchAllData" ma:web="e86239ad-d9c0-46df-9423-f97c3657f9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e86239ad-d9c0-46df-9423-f97c3657f9db">
      <UserInfo>
        <DisplayName>Julia Wolter</DisplayName>
        <AccountId>13</AccountId>
        <AccountType/>
      </UserInfo>
      <UserInfo>
        <DisplayName>Bartram Petra</DisplayName>
        <AccountId>31</AccountId>
        <AccountType/>
      </UserInfo>
      <UserInfo>
        <DisplayName>Volk Steffen</DisplayName>
        <AccountId>123</AccountId>
        <AccountType/>
      </UserInfo>
      <UserInfo>
        <DisplayName>Aktas Arzu</DisplayName>
        <AccountId>81</AccountId>
        <AccountType/>
      </UserInfo>
    </SharedWithUsers>
    <lcf76f155ced4ddcb4097134ff3c332f xmlns="3f9875bf-8e1c-4443-b74f-f0ffcb6746ce">
      <Terms xmlns="http://schemas.microsoft.com/office/infopath/2007/PartnerControls"/>
    </lcf76f155ced4ddcb4097134ff3c332f>
    <TaxCatchAll xmlns="e86239ad-d9c0-46df-9423-f97c3657f9d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F073CB-D52C-43CE-875A-7F6A507579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3D2F92-1AB1-4978-AB45-826B9C73268D}">
  <ds:schemaRefs>
    <ds:schemaRef ds:uri="http://schemas.microsoft.com/sharepoint/v3/contenttype/forms"/>
  </ds:schemaRefs>
</ds:datastoreItem>
</file>

<file path=customXml/itemProps3.xml><?xml version="1.0" encoding="utf-8"?>
<ds:datastoreItem xmlns:ds="http://schemas.openxmlformats.org/officeDocument/2006/customXml" ds:itemID="{5FA6146A-8057-4CFD-B999-DCBF90711520}">
  <ds:schemaRefs>
    <ds:schemaRef ds:uri="http://schemas.microsoft.com/office/2006/metadata/properties"/>
    <ds:schemaRef ds:uri="http://schemas.microsoft.com/office/infopath/2007/PartnerControls"/>
    <ds:schemaRef ds:uri="e86239ad-d9c0-46df-9423-f97c3657f9db"/>
    <ds:schemaRef ds:uri="3f9875bf-8e1c-4443-b74f-f0ffcb6746ce"/>
  </ds:schemaRefs>
</ds:datastoreItem>
</file>

<file path=customXml/itemProps4.xml><?xml version="1.0" encoding="utf-8"?>
<ds:datastoreItem xmlns:ds="http://schemas.openxmlformats.org/officeDocument/2006/customXml" ds:itemID="{6008B65A-6FF1-4F30-92FD-18E97CB97C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879</Words>
  <Characters>6066</Characters>
  <Application>Microsoft Office Word</Application>
  <DocSecurity>0</DocSecurity>
  <Lines>114</Lines>
  <Paragraphs>42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6903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Granacher Heike</dc:creator>
  <cp:keywords/>
  <dc:description/>
  <cp:lastModifiedBy>Office Konto HB2019</cp:lastModifiedBy>
  <cp:revision>4</cp:revision>
  <cp:lastPrinted>2020-12-14T11:22:00Z</cp:lastPrinted>
  <dcterms:created xsi:type="dcterms:W3CDTF">2022-09-29T09:31:00Z</dcterms:created>
  <dcterms:modified xsi:type="dcterms:W3CDTF">2022-09-29T10:33:00Z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y fmtid="{D5CDD505-2E9C-101B-9397-08002B2CF9AE}" pid="3" name="MediaServiceImageTags">
    <vt:lpwstr/>
  </property>
</Properties>
</file>