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B0092B" w14:textId="50E9858C" w:rsidR="00572AA9" w:rsidRPr="00470471" w:rsidRDefault="006A1161" w:rsidP="00572AA9">
      <w:pPr>
        <w:spacing w:after="120" w:line="288" w:lineRule="auto"/>
        <w:rPr>
          <w:rFonts w:ascii="Tahoma" w:hAnsi="Tahoma" w:cs="Tahoma"/>
          <w:i/>
          <w:iCs/>
          <w:sz w:val="18"/>
          <w:szCs w:val="18"/>
        </w:rPr>
      </w:pPr>
      <w:r>
        <w:rPr>
          <w:rFonts w:ascii="Tahoma" w:hAnsi="Tahoma" w:cs="Tahoma"/>
          <w:i/>
          <w:iCs/>
          <w:sz w:val="18"/>
          <w:szCs w:val="18"/>
        </w:rPr>
        <w:t>Waldshut-Tiengen</w:t>
      </w:r>
      <w:r w:rsidR="00572AA9">
        <w:rPr>
          <w:rFonts w:ascii="Tahoma" w:hAnsi="Tahoma" w:cs="Tahoma"/>
          <w:i/>
          <w:iCs/>
          <w:sz w:val="18"/>
          <w:szCs w:val="18"/>
        </w:rPr>
        <w:t xml:space="preserve">, </w:t>
      </w:r>
      <w:r>
        <w:rPr>
          <w:rFonts w:ascii="Tahoma" w:hAnsi="Tahoma" w:cs="Tahoma"/>
          <w:i/>
          <w:iCs/>
          <w:sz w:val="18"/>
          <w:szCs w:val="18"/>
        </w:rPr>
        <w:t>21</w:t>
      </w:r>
      <w:r w:rsidR="00572AA9">
        <w:rPr>
          <w:rFonts w:ascii="Tahoma" w:hAnsi="Tahoma" w:cs="Tahoma"/>
          <w:i/>
          <w:iCs/>
          <w:sz w:val="18"/>
          <w:szCs w:val="18"/>
        </w:rPr>
        <w:t>. März</w:t>
      </w:r>
      <w:r w:rsidR="00572AA9" w:rsidRPr="00470471">
        <w:rPr>
          <w:rFonts w:ascii="Tahoma" w:hAnsi="Tahoma" w:cs="Tahoma"/>
          <w:i/>
          <w:iCs/>
          <w:sz w:val="18"/>
          <w:szCs w:val="18"/>
        </w:rPr>
        <w:t xml:space="preserve"> 2024</w:t>
      </w:r>
    </w:p>
    <w:p w14:paraId="365C6E4B" w14:textId="77777777" w:rsidR="00572AA9" w:rsidRPr="00B348DF" w:rsidRDefault="00572AA9" w:rsidP="00572AA9">
      <w:pPr>
        <w:spacing w:after="120" w:line="288" w:lineRule="auto"/>
        <w:rPr>
          <w:rFonts w:ascii="Tahoma" w:hAnsi="Tahoma" w:cs="Tahoma"/>
          <w:sz w:val="28"/>
          <w:szCs w:val="28"/>
        </w:rPr>
      </w:pPr>
      <w:r w:rsidRPr="00B348DF">
        <w:rPr>
          <w:rFonts w:ascii="Tahoma" w:hAnsi="Tahoma" w:cs="Tahoma"/>
          <w:sz w:val="28"/>
          <w:szCs w:val="28"/>
        </w:rPr>
        <w:t xml:space="preserve">Systemlösung GUTEX </w:t>
      </w:r>
      <w:proofErr w:type="spellStart"/>
      <w:r w:rsidRPr="00B348DF">
        <w:rPr>
          <w:rFonts w:ascii="Tahoma" w:hAnsi="Tahoma" w:cs="Tahoma"/>
          <w:sz w:val="28"/>
          <w:szCs w:val="28"/>
        </w:rPr>
        <w:t>Fibreblow</w:t>
      </w:r>
      <w:proofErr w:type="spellEnd"/>
      <w:r w:rsidRPr="00B348DF">
        <w:rPr>
          <w:rFonts w:ascii="Tahoma" w:hAnsi="Tahoma" w:cs="Tahoma"/>
          <w:sz w:val="28"/>
          <w:szCs w:val="28"/>
        </w:rPr>
        <w:t>: alles a</w:t>
      </w:r>
      <w:r>
        <w:rPr>
          <w:rFonts w:ascii="Tahoma" w:hAnsi="Tahoma" w:cs="Tahoma"/>
          <w:sz w:val="28"/>
          <w:szCs w:val="28"/>
        </w:rPr>
        <w:t>us einer Hand</w:t>
      </w:r>
    </w:p>
    <w:p w14:paraId="13000B84" w14:textId="77777777" w:rsidR="00572AA9" w:rsidRPr="00B348DF" w:rsidRDefault="00572AA9" w:rsidP="00572AA9">
      <w:pPr>
        <w:spacing w:after="120" w:line="288" w:lineRule="auto"/>
        <w:rPr>
          <w:rFonts w:ascii="Tahoma" w:hAnsi="Tahoma" w:cs="Tahoma"/>
          <w:sz w:val="40"/>
          <w:szCs w:val="40"/>
        </w:rPr>
      </w:pPr>
      <w:r w:rsidRPr="00B348DF">
        <w:rPr>
          <w:rFonts w:ascii="Tahoma" w:hAnsi="Tahoma" w:cs="Tahoma"/>
          <w:sz w:val="40"/>
          <w:szCs w:val="40"/>
        </w:rPr>
        <w:t>Einzigartige Einblas</w:t>
      </w:r>
      <w:r>
        <w:rPr>
          <w:rFonts w:ascii="Tahoma" w:hAnsi="Tahoma" w:cs="Tahoma"/>
          <w:sz w:val="40"/>
          <w:szCs w:val="40"/>
        </w:rPr>
        <w:t>technik</w:t>
      </w:r>
      <w:r w:rsidRPr="00B348DF">
        <w:rPr>
          <w:rFonts w:ascii="Tahoma" w:hAnsi="Tahoma" w:cs="Tahoma"/>
          <w:sz w:val="40"/>
          <w:szCs w:val="40"/>
        </w:rPr>
        <w:t xml:space="preserve"> für l</w:t>
      </w:r>
      <w:r>
        <w:rPr>
          <w:rFonts w:ascii="Tahoma" w:hAnsi="Tahoma" w:cs="Tahoma"/>
          <w:sz w:val="40"/>
          <w:szCs w:val="40"/>
        </w:rPr>
        <w:t>ose Holzfasern</w:t>
      </w:r>
    </w:p>
    <w:p w14:paraId="03C69063" w14:textId="77777777" w:rsidR="00572AA9" w:rsidRPr="00F45B86" w:rsidRDefault="00572AA9" w:rsidP="00572AA9">
      <w:pPr>
        <w:spacing w:after="120" w:line="288" w:lineRule="auto"/>
        <w:rPr>
          <w:rFonts w:ascii="Tahoma" w:hAnsi="Tahoma" w:cs="Tahoma"/>
          <w:b/>
          <w:bCs/>
          <w:sz w:val="20"/>
          <w:szCs w:val="20"/>
        </w:rPr>
      </w:pPr>
      <w:r>
        <w:rPr>
          <w:rFonts w:ascii="Tahoma" w:hAnsi="Tahoma" w:cs="Tahoma"/>
          <w:b/>
          <w:bCs/>
          <w:sz w:val="20"/>
          <w:szCs w:val="20"/>
        </w:rPr>
        <w:t>Als Experte für Holzfaserdämmung kennt GUTEX alle Besonderheiten beim Verarbeiten loser Holzfasern. Der Schwarzwälder Hersteller hat deshalb eine Einblasplatte speziell für Holzfasern entwickelt. In Kombination mit optimal darauf abgestimmtem Einblasmaterial und modernster Anlagentechnik wird daraus die Systemlösung aus einer Hand: GUTEX </w:t>
      </w:r>
      <w:proofErr w:type="spellStart"/>
      <w:r>
        <w:rPr>
          <w:rFonts w:ascii="Tahoma" w:hAnsi="Tahoma" w:cs="Tahoma"/>
          <w:b/>
          <w:bCs/>
          <w:sz w:val="20"/>
          <w:szCs w:val="20"/>
        </w:rPr>
        <w:t>Fibreblow</w:t>
      </w:r>
      <w:proofErr w:type="spellEnd"/>
      <w:r>
        <w:rPr>
          <w:rFonts w:ascii="Tahoma" w:hAnsi="Tahoma" w:cs="Tahoma"/>
          <w:b/>
          <w:bCs/>
          <w:sz w:val="20"/>
          <w:szCs w:val="20"/>
        </w:rPr>
        <w:t>. Die rationelle Einblas-Systemtechnik z</w:t>
      </w:r>
      <w:r w:rsidRPr="00F45B86">
        <w:rPr>
          <w:rFonts w:ascii="Tahoma" w:hAnsi="Tahoma" w:cs="Tahoma"/>
          <w:b/>
          <w:bCs/>
          <w:sz w:val="20"/>
          <w:szCs w:val="20"/>
        </w:rPr>
        <w:t>eichnet sich durch skalierbare Automatisierung aus</w:t>
      </w:r>
      <w:r>
        <w:rPr>
          <w:rFonts w:ascii="Tahoma" w:hAnsi="Tahoma" w:cs="Tahoma"/>
          <w:b/>
          <w:bCs/>
          <w:sz w:val="20"/>
          <w:szCs w:val="20"/>
        </w:rPr>
        <w:t xml:space="preserve">. Sie ist ideal </w:t>
      </w:r>
      <w:r w:rsidRPr="00F45B86">
        <w:rPr>
          <w:rFonts w:ascii="Tahoma" w:hAnsi="Tahoma" w:cs="Tahoma"/>
          <w:b/>
          <w:bCs/>
          <w:sz w:val="20"/>
          <w:szCs w:val="20"/>
        </w:rPr>
        <w:t>für die Vorfertigung und für serielles Sanieren geeignet.</w:t>
      </w:r>
    </w:p>
    <w:p w14:paraId="739DD9BD" w14:textId="77777777" w:rsidR="00572AA9" w:rsidRPr="00F45B86" w:rsidRDefault="00572AA9" w:rsidP="00572AA9">
      <w:pPr>
        <w:spacing w:after="120" w:line="288" w:lineRule="auto"/>
        <w:rPr>
          <w:rFonts w:ascii="Tahoma" w:hAnsi="Tahoma" w:cs="Tahoma"/>
          <w:sz w:val="20"/>
          <w:szCs w:val="20"/>
        </w:rPr>
      </w:pPr>
    </w:p>
    <w:p w14:paraId="09B71535" w14:textId="77777777" w:rsidR="00572AA9" w:rsidRPr="002D1DC0" w:rsidRDefault="00572AA9" w:rsidP="00572AA9">
      <w:pPr>
        <w:spacing w:after="120" w:line="288" w:lineRule="auto"/>
        <w:rPr>
          <w:rFonts w:ascii="Tahoma" w:hAnsi="Tahoma" w:cs="Tahoma"/>
          <w:b/>
          <w:bCs/>
          <w:sz w:val="20"/>
          <w:szCs w:val="20"/>
        </w:rPr>
      </w:pPr>
      <w:r w:rsidRPr="002D1DC0">
        <w:rPr>
          <w:rFonts w:ascii="Tahoma" w:hAnsi="Tahoma" w:cs="Tahoma"/>
          <w:b/>
          <w:bCs/>
          <w:sz w:val="20"/>
          <w:szCs w:val="20"/>
        </w:rPr>
        <w:t>Speziell für die Vorfertigung entwickelt</w:t>
      </w:r>
    </w:p>
    <w:p w14:paraId="4FB55B29" w14:textId="77777777" w:rsidR="00572AA9" w:rsidRPr="002D1DC0" w:rsidRDefault="00572AA9" w:rsidP="00572AA9">
      <w:pPr>
        <w:spacing w:after="120" w:line="288" w:lineRule="auto"/>
        <w:rPr>
          <w:rFonts w:ascii="Tahoma" w:hAnsi="Tahoma" w:cs="Tahoma"/>
          <w:sz w:val="20"/>
          <w:szCs w:val="20"/>
        </w:rPr>
      </w:pPr>
      <w:r w:rsidRPr="002D1DC0">
        <w:rPr>
          <w:rFonts w:ascii="Tahoma" w:hAnsi="Tahoma" w:cs="Tahoma"/>
          <w:sz w:val="20"/>
          <w:szCs w:val="20"/>
        </w:rPr>
        <w:t xml:space="preserve">In der von GUTEX entwickelten innovativen Technologie für Einblasdämmung steckt die jahrzehntelange Erfahrung </w:t>
      </w:r>
      <w:r>
        <w:rPr>
          <w:rFonts w:ascii="Tahoma" w:hAnsi="Tahoma" w:cs="Tahoma"/>
          <w:sz w:val="20"/>
          <w:szCs w:val="20"/>
        </w:rPr>
        <w:t>des Experten für ökologische Dämmung mit Holzfasern. Um die Verarbeiter optimal zu unterstützen, hat der Hersteller das</w:t>
      </w:r>
      <w:r w:rsidRPr="002D1DC0">
        <w:rPr>
          <w:rFonts w:ascii="Tahoma" w:hAnsi="Tahoma" w:cs="Tahoma"/>
          <w:sz w:val="20"/>
          <w:szCs w:val="20"/>
        </w:rPr>
        <w:t xml:space="preserve"> Dämmen mit losen Fasern neu gedacht</w:t>
      </w:r>
      <w:r>
        <w:rPr>
          <w:rFonts w:ascii="Tahoma" w:hAnsi="Tahoma" w:cs="Tahoma"/>
          <w:sz w:val="20"/>
          <w:szCs w:val="20"/>
        </w:rPr>
        <w:t>:</w:t>
      </w:r>
      <w:r w:rsidRPr="002D1DC0">
        <w:rPr>
          <w:rFonts w:ascii="Tahoma" w:hAnsi="Tahoma" w:cs="Tahoma"/>
          <w:sz w:val="20"/>
          <w:szCs w:val="20"/>
        </w:rPr>
        <w:t xml:space="preserve"> Vom Holzfaserdämmstoff über die Aufbereitung und </w:t>
      </w:r>
      <w:r>
        <w:rPr>
          <w:rFonts w:ascii="Tahoma" w:hAnsi="Tahoma" w:cs="Tahoma"/>
          <w:sz w:val="20"/>
          <w:szCs w:val="20"/>
        </w:rPr>
        <w:t>dem</w:t>
      </w:r>
      <w:r w:rsidRPr="002D1DC0">
        <w:rPr>
          <w:rFonts w:ascii="Tahoma" w:hAnsi="Tahoma" w:cs="Tahoma"/>
          <w:sz w:val="20"/>
          <w:szCs w:val="20"/>
        </w:rPr>
        <w:t xml:space="preserve"> Einblasen der Faser bis hin zum Befüllen der Gefache mit</w:t>
      </w:r>
      <w:r>
        <w:rPr>
          <w:rFonts w:ascii="Tahoma" w:hAnsi="Tahoma" w:cs="Tahoma"/>
          <w:sz w:val="20"/>
          <w:szCs w:val="20"/>
        </w:rPr>
        <w:t>tels</w:t>
      </w:r>
      <w:r w:rsidRPr="002D1DC0">
        <w:rPr>
          <w:rFonts w:ascii="Tahoma" w:hAnsi="Tahoma" w:cs="Tahoma"/>
          <w:sz w:val="20"/>
          <w:szCs w:val="20"/>
        </w:rPr>
        <w:t xml:space="preserve"> Einblasplatte wurde alles auf den Prüfstand gestellt. Das Ergebnis ist ein </w:t>
      </w:r>
      <w:r>
        <w:rPr>
          <w:rFonts w:ascii="Tahoma" w:hAnsi="Tahoma" w:cs="Tahoma"/>
          <w:sz w:val="20"/>
          <w:szCs w:val="20"/>
        </w:rPr>
        <w:t>durchdachtes</w:t>
      </w:r>
      <w:r w:rsidRPr="002D1DC0">
        <w:rPr>
          <w:rFonts w:ascii="Tahoma" w:hAnsi="Tahoma" w:cs="Tahoma"/>
          <w:sz w:val="20"/>
          <w:szCs w:val="20"/>
        </w:rPr>
        <w:t xml:space="preserve"> </w:t>
      </w:r>
      <w:r>
        <w:rPr>
          <w:rFonts w:ascii="Tahoma" w:hAnsi="Tahoma" w:cs="Tahoma"/>
          <w:sz w:val="20"/>
          <w:szCs w:val="20"/>
        </w:rPr>
        <w:t>Konzept</w:t>
      </w:r>
      <w:r w:rsidRPr="002D1DC0">
        <w:rPr>
          <w:rFonts w:ascii="Tahoma" w:hAnsi="Tahoma" w:cs="Tahoma"/>
          <w:sz w:val="20"/>
          <w:szCs w:val="20"/>
        </w:rPr>
        <w:t xml:space="preserve">, das </w:t>
      </w:r>
      <w:r>
        <w:rPr>
          <w:rFonts w:ascii="Tahoma" w:hAnsi="Tahoma" w:cs="Tahoma"/>
          <w:sz w:val="20"/>
          <w:szCs w:val="20"/>
        </w:rPr>
        <w:t xml:space="preserve">als Systemlösung einzigartig ist. Mit GUTEX </w:t>
      </w:r>
      <w:proofErr w:type="spellStart"/>
      <w:r>
        <w:rPr>
          <w:rFonts w:ascii="Tahoma" w:hAnsi="Tahoma" w:cs="Tahoma"/>
          <w:sz w:val="20"/>
          <w:szCs w:val="20"/>
        </w:rPr>
        <w:t>Fibreblow</w:t>
      </w:r>
      <w:proofErr w:type="spellEnd"/>
      <w:r>
        <w:rPr>
          <w:rFonts w:ascii="Tahoma" w:hAnsi="Tahoma" w:cs="Tahoma"/>
          <w:sz w:val="20"/>
          <w:szCs w:val="20"/>
        </w:rPr>
        <w:t xml:space="preserve"> </w:t>
      </w:r>
      <w:r w:rsidRPr="002D1DC0">
        <w:rPr>
          <w:rFonts w:ascii="Tahoma" w:hAnsi="Tahoma" w:cs="Tahoma"/>
          <w:sz w:val="20"/>
          <w:szCs w:val="20"/>
        </w:rPr>
        <w:t>gelingt die Verarbeitung von Holzfasern in einer bislang nicht gekannten Geschwindigkeit und Qualität – perfekt geeignet für die Vorfertigung.</w:t>
      </w:r>
    </w:p>
    <w:p w14:paraId="7B77039D" w14:textId="77777777" w:rsidR="00572AA9" w:rsidRDefault="00572AA9" w:rsidP="00572AA9">
      <w:pPr>
        <w:spacing w:after="120" w:line="288" w:lineRule="auto"/>
        <w:rPr>
          <w:rFonts w:ascii="Tahoma" w:hAnsi="Tahoma" w:cs="Tahoma"/>
          <w:sz w:val="20"/>
          <w:szCs w:val="20"/>
        </w:rPr>
      </w:pPr>
      <w:r w:rsidRPr="002D1DC0">
        <w:rPr>
          <w:rFonts w:ascii="Tahoma" w:hAnsi="Tahoma" w:cs="Tahoma"/>
          <w:sz w:val="20"/>
          <w:szCs w:val="20"/>
        </w:rPr>
        <w:t xml:space="preserve">Das Angebot umfasst die speziell für Holzfaser entwickelte Einblasplatte GUTEX </w:t>
      </w:r>
      <w:proofErr w:type="spellStart"/>
      <w:r w:rsidRPr="002D1DC0">
        <w:rPr>
          <w:rFonts w:ascii="Tahoma" w:hAnsi="Tahoma" w:cs="Tahoma"/>
          <w:sz w:val="20"/>
          <w:szCs w:val="20"/>
        </w:rPr>
        <w:t>Fibreblow</w:t>
      </w:r>
      <w:proofErr w:type="spellEnd"/>
      <w:r w:rsidRPr="002D1DC0">
        <w:rPr>
          <w:rFonts w:ascii="Tahoma" w:hAnsi="Tahoma" w:cs="Tahoma"/>
          <w:sz w:val="20"/>
          <w:szCs w:val="20"/>
        </w:rPr>
        <w:t xml:space="preserve"> Plate, den </w:t>
      </w:r>
      <w:r>
        <w:rPr>
          <w:rFonts w:ascii="Tahoma" w:hAnsi="Tahoma" w:cs="Tahoma"/>
          <w:sz w:val="20"/>
          <w:szCs w:val="20"/>
        </w:rPr>
        <w:t>perfekt</w:t>
      </w:r>
      <w:r w:rsidRPr="002D1DC0">
        <w:rPr>
          <w:rFonts w:ascii="Tahoma" w:hAnsi="Tahoma" w:cs="Tahoma"/>
          <w:sz w:val="20"/>
          <w:szCs w:val="20"/>
        </w:rPr>
        <w:t xml:space="preserve"> darauf abgestimmten Holzfaserdämmstoff GUTEX </w:t>
      </w:r>
      <w:proofErr w:type="spellStart"/>
      <w:r w:rsidRPr="002D1DC0">
        <w:rPr>
          <w:rFonts w:ascii="Tahoma" w:hAnsi="Tahoma" w:cs="Tahoma"/>
          <w:sz w:val="20"/>
          <w:szCs w:val="20"/>
        </w:rPr>
        <w:t>Thermofibre</w:t>
      </w:r>
      <w:proofErr w:type="spellEnd"/>
      <w:r w:rsidRPr="002D1DC0">
        <w:rPr>
          <w:rFonts w:ascii="Tahoma" w:hAnsi="Tahoma" w:cs="Tahoma"/>
          <w:sz w:val="20"/>
          <w:szCs w:val="20"/>
        </w:rPr>
        <w:t xml:space="preserve"> sowie </w:t>
      </w:r>
      <w:r>
        <w:rPr>
          <w:rFonts w:ascii="Tahoma" w:hAnsi="Tahoma" w:cs="Tahoma"/>
          <w:sz w:val="20"/>
          <w:szCs w:val="20"/>
        </w:rPr>
        <w:t>die</w:t>
      </w:r>
      <w:r w:rsidRPr="002D1DC0">
        <w:rPr>
          <w:rFonts w:ascii="Tahoma" w:hAnsi="Tahoma" w:cs="Tahoma"/>
          <w:sz w:val="20"/>
          <w:szCs w:val="20"/>
        </w:rPr>
        <w:t xml:space="preserve"> stationären, kompakten Materialauflöser GUTEX </w:t>
      </w:r>
      <w:proofErr w:type="spellStart"/>
      <w:r w:rsidRPr="002D1DC0">
        <w:rPr>
          <w:rFonts w:ascii="Tahoma" w:hAnsi="Tahoma" w:cs="Tahoma"/>
          <w:sz w:val="20"/>
          <w:szCs w:val="20"/>
        </w:rPr>
        <w:t>Fibreblow</w:t>
      </w:r>
      <w:proofErr w:type="spellEnd"/>
      <w:r w:rsidRPr="002D1DC0">
        <w:rPr>
          <w:rFonts w:ascii="Tahoma" w:hAnsi="Tahoma" w:cs="Tahoma"/>
          <w:sz w:val="20"/>
          <w:szCs w:val="20"/>
        </w:rPr>
        <w:t xml:space="preserve"> Feeder für Großballen, </w:t>
      </w:r>
      <w:r>
        <w:rPr>
          <w:rFonts w:ascii="Tahoma" w:hAnsi="Tahoma" w:cs="Tahoma"/>
          <w:sz w:val="20"/>
          <w:szCs w:val="20"/>
        </w:rPr>
        <w:t>die</w:t>
      </w:r>
      <w:r w:rsidRPr="002D1DC0">
        <w:rPr>
          <w:rFonts w:ascii="Tahoma" w:hAnsi="Tahoma" w:cs="Tahoma"/>
          <w:sz w:val="20"/>
          <w:szCs w:val="20"/>
        </w:rPr>
        <w:t xml:space="preserve"> in zwei Varianten erhältlich sind.</w:t>
      </w:r>
    </w:p>
    <w:p w14:paraId="1FD2A86E" w14:textId="77777777" w:rsidR="00572AA9" w:rsidRPr="002D1DC0" w:rsidRDefault="00572AA9" w:rsidP="00572AA9">
      <w:pPr>
        <w:spacing w:after="120" w:line="288" w:lineRule="auto"/>
        <w:rPr>
          <w:rFonts w:ascii="Tahoma" w:hAnsi="Tahoma" w:cs="Tahoma"/>
          <w:sz w:val="20"/>
          <w:szCs w:val="20"/>
        </w:rPr>
      </w:pPr>
    </w:p>
    <w:p w14:paraId="6F944A51" w14:textId="77777777" w:rsidR="00572AA9" w:rsidRPr="002D1DC0" w:rsidRDefault="00572AA9" w:rsidP="00572AA9">
      <w:pPr>
        <w:spacing w:after="120" w:line="288" w:lineRule="auto"/>
        <w:rPr>
          <w:rFonts w:ascii="Tahoma" w:hAnsi="Tahoma" w:cs="Tahoma"/>
          <w:b/>
          <w:bCs/>
          <w:sz w:val="20"/>
          <w:szCs w:val="20"/>
        </w:rPr>
      </w:pPr>
      <w:r w:rsidRPr="002D1DC0">
        <w:rPr>
          <w:rFonts w:ascii="Tahoma" w:hAnsi="Tahoma" w:cs="Tahoma"/>
          <w:b/>
          <w:bCs/>
          <w:sz w:val="20"/>
          <w:szCs w:val="20"/>
        </w:rPr>
        <w:t>Skalierbare Automatisierung</w:t>
      </w:r>
    </w:p>
    <w:p w14:paraId="26F3F4C5" w14:textId="77777777" w:rsidR="00572AA9" w:rsidRDefault="00572AA9" w:rsidP="00572AA9">
      <w:pPr>
        <w:spacing w:after="120" w:line="288" w:lineRule="auto"/>
        <w:rPr>
          <w:rFonts w:ascii="Tahoma" w:hAnsi="Tahoma" w:cs="Tahoma"/>
          <w:sz w:val="20"/>
          <w:szCs w:val="20"/>
        </w:rPr>
      </w:pPr>
      <w:r w:rsidRPr="002D1DC0">
        <w:rPr>
          <w:rFonts w:ascii="Tahoma" w:hAnsi="Tahoma" w:cs="Tahoma"/>
          <w:sz w:val="20"/>
          <w:szCs w:val="20"/>
        </w:rPr>
        <w:t xml:space="preserve">In Verbindung mit der </w:t>
      </w:r>
      <w:r>
        <w:rPr>
          <w:rFonts w:ascii="Tahoma" w:hAnsi="Tahoma" w:cs="Tahoma"/>
          <w:sz w:val="20"/>
          <w:szCs w:val="20"/>
        </w:rPr>
        <w:t>Holzfaserdämmplatte</w:t>
      </w:r>
      <w:r w:rsidRPr="002D1DC0">
        <w:rPr>
          <w:rFonts w:ascii="Tahoma" w:hAnsi="Tahoma" w:cs="Tahoma"/>
          <w:sz w:val="20"/>
          <w:szCs w:val="20"/>
        </w:rPr>
        <w:t xml:space="preserve"> GUTEX Thermowall ist GUTEX </w:t>
      </w:r>
      <w:proofErr w:type="spellStart"/>
      <w:r w:rsidRPr="002D1DC0">
        <w:rPr>
          <w:rFonts w:ascii="Tahoma" w:hAnsi="Tahoma" w:cs="Tahoma"/>
          <w:sz w:val="20"/>
          <w:szCs w:val="20"/>
        </w:rPr>
        <w:t>Fibreblow</w:t>
      </w:r>
      <w:proofErr w:type="spellEnd"/>
      <w:r w:rsidRPr="002D1DC0">
        <w:rPr>
          <w:rFonts w:ascii="Tahoma" w:hAnsi="Tahoma" w:cs="Tahoma"/>
          <w:sz w:val="20"/>
          <w:szCs w:val="20"/>
        </w:rPr>
        <w:t xml:space="preserve"> die Systemlösung zum Einstieg in die Vorfertigung und die serielle Sanierung. </w:t>
      </w:r>
      <w:r>
        <w:rPr>
          <w:rFonts w:ascii="Tahoma" w:hAnsi="Tahoma" w:cs="Tahoma"/>
          <w:sz w:val="20"/>
          <w:szCs w:val="20"/>
        </w:rPr>
        <w:t xml:space="preserve">Mit steigendem </w:t>
      </w:r>
      <w:r>
        <w:rPr>
          <w:rFonts w:ascii="Tahoma" w:hAnsi="Tahoma" w:cs="Tahoma"/>
          <w:sz w:val="20"/>
          <w:szCs w:val="20"/>
        </w:rPr>
        <w:lastRenderedPageBreak/>
        <w:t>V</w:t>
      </w:r>
      <w:r w:rsidRPr="002D1DC0">
        <w:rPr>
          <w:rFonts w:ascii="Tahoma" w:hAnsi="Tahoma" w:cs="Tahoma"/>
          <w:sz w:val="20"/>
          <w:szCs w:val="20"/>
        </w:rPr>
        <w:t xml:space="preserve">orfertigungsvolumen wachsen </w:t>
      </w:r>
      <w:r>
        <w:rPr>
          <w:rFonts w:ascii="Tahoma" w:hAnsi="Tahoma" w:cs="Tahoma"/>
          <w:sz w:val="20"/>
          <w:szCs w:val="20"/>
        </w:rPr>
        <w:t xml:space="preserve">mit GUTEX </w:t>
      </w:r>
      <w:proofErr w:type="spellStart"/>
      <w:r>
        <w:rPr>
          <w:rFonts w:ascii="Tahoma" w:hAnsi="Tahoma" w:cs="Tahoma"/>
          <w:sz w:val="20"/>
          <w:szCs w:val="20"/>
        </w:rPr>
        <w:t>Fibreblow</w:t>
      </w:r>
      <w:proofErr w:type="spellEnd"/>
      <w:r>
        <w:rPr>
          <w:rFonts w:ascii="Tahoma" w:hAnsi="Tahoma" w:cs="Tahoma"/>
          <w:sz w:val="20"/>
          <w:szCs w:val="20"/>
        </w:rPr>
        <w:t xml:space="preserve"> auch</w:t>
      </w:r>
      <w:r w:rsidRPr="002D1DC0">
        <w:rPr>
          <w:rFonts w:ascii="Tahoma" w:hAnsi="Tahoma" w:cs="Tahoma"/>
          <w:sz w:val="20"/>
          <w:szCs w:val="20"/>
        </w:rPr>
        <w:t xml:space="preserve"> die Möglichkeiten zur Automatisierung</w:t>
      </w:r>
      <w:r>
        <w:rPr>
          <w:rFonts w:ascii="Tahoma" w:hAnsi="Tahoma" w:cs="Tahoma"/>
          <w:sz w:val="20"/>
          <w:szCs w:val="20"/>
        </w:rPr>
        <w:t xml:space="preserve"> – bis hin zum parallelen Einsatz mehrerer Dämmsysteme. Die </w:t>
      </w:r>
      <w:r w:rsidRPr="00666472">
        <w:rPr>
          <w:rFonts w:ascii="Tahoma" w:hAnsi="Tahoma" w:cs="Tahoma"/>
          <w:sz w:val="20"/>
          <w:szCs w:val="20"/>
        </w:rPr>
        <w:t xml:space="preserve">Integration in bestehende Fertigungsstraßen, </w:t>
      </w:r>
      <w:r>
        <w:rPr>
          <w:rFonts w:ascii="Tahoma" w:hAnsi="Tahoma" w:cs="Tahoma"/>
          <w:sz w:val="20"/>
          <w:szCs w:val="20"/>
        </w:rPr>
        <w:t>einschließlich</w:t>
      </w:r>
      <w:r w:rsidRPr="00666472">
        <w:rPr>
          <w:rFonts w:ascii="Tahoma" w:hAnsi="Tahoma" w:cs="Tahoma"/>
          <w:sz w:val="20"/>
          <w:szCs w:val="20"/>
        </w:rPr>
        <w:t xml:space="preserve"> der Anbindung an softwaregesteuerte</w:t>
      </w:r>
      <w:r>
        <w:rPr>
          <w:rFonts w:ascii="Tahoma" w:hAnsi="Tahoma" w:cs="Tahoma"/>
          <w:sz w:val="20"/>
          <w:szCs w:val="20"/>
        </w:rPr>
        <w:t xml:space="preserve"> </w:t>
      </w:r>
      <w:r w:rsidRPr="00666472">
        <w:rPr>
          <w:rFonts w:ascii="Tahoma" w:hAnsi="Tahoma" w:cs="Tahoma"/>
          <w:sz w:val="20"/>
          <w:szCs w:val="20"/>
        </w:rPr>
        <w:t>Brücken- oder Robotersysteme, ist problemlos möglich.</w:t>
      </w:r>
    </w:p>
    <w:p w14:paraId="78020041" w14:textId="77777777" w:rsidR="00572AA9" w:rsidRDefault="00572AA9" w:rsidP="00572AA9">
      <w:pPr>
        <w:spacing w:after="120" w:line="288" w:lineRule="auto"/>
        <w:rPr>
          <w:rFonts w:ascii="Tahoma" w:hAnsi="Tahoma" w:cs="Tahoma"/>
          <w:sz w:val="20"/>
          <w:szCs w:val="20"/>
        </w:rPr>
      </w:pPr>
    </w:p>
    <w:p w14:paraId="7FD0C3E2" w14:textId="77777777" w:rsidR="00572AA9" w:rsidRPr="002D1DC0" w:rsidRDefault="00572AA9" w:rsidP="00572AA9">
      <w:pPr>
        <w:spacing w:after="120" w:line="288" w:lineRule="auto"/>
        <w:rPr>
          <w:rFonts w:ascii="Tahoma" w:hAnsi="Tahoma" w:cs="Tahoma"/>
          <w:b/>
          <w:bCs/>
          <w:sz w:val="20"/>
          <w:szCs w:val="20"/>
        </w:rPr>
      </w:pPr>
      <w:r w:rsidRPr="002D1DC0">
        <w:rPr>
          <w:rFonts w:ascii="Tahoma" w:hAnsi="Tahoma" w:cs="Tahoma"/>
          <w:b/>
          <w:bCs/>
          <w:sz w:val="20"/>
          <w:szCs w:val="20"/>
        </w:rPr>
        <w:t>Innovative Holzfaser-Einblasplatte</w:t>
      </w:r>
    </w:p>
    <w:p w14:paraId="06F7A220" w14:textId="77777777" w:rsidR="00572AA9" w:rsidRPr="002D1DC0" w:rsidRDefault="00572AA9" w:rsidP="00572AA9">
      <w:pPr>
        <w:spacing w:after="120" w:line="288" w:lineRule="auto"/>
        <w:rPr>
          <w:rFonts w:ascii="Tahoma" w:hAnsi="Tahoma" w:cs="Tahoma"/>
          <w:sz w:val="20"/>
          <w:szCs w:val="20"/>
        </w:rPr>
      </w:pPr>
      <w:r w:rsidRPr="002D1DC0">
        <w:rPr>
          <w:rFonts w:ascii="Tahoma" w:hAnsi="Tahoma" w:cs="Tahoma"/>
          <w:sz w:val="20"/>
          <w:szCs w:val="20"/>
        </w:rPr>
        <w:t xml:space="preserve">Die GUTEX </w:t>
      </w:r>
      <w:proofErr w:type="spellStart"/>
      <w:r w:rsidRPr="002D1DC0">
        <w:rPr>
          <w:rFonts w:ascii="Tahoma" w:hAnsi="Tahoma" w:cs="Tahoma"/>
          <w:sz w:val="20"/>
          <w:szCs w:val="20"/>
        </w:rPr>
        <w:t>Fibreblow</w:t>
      </w:r>
      <w:proofErr w:type="spellEnd"/>
      <w:r w:rsidRPr="002D1DC0">
        <w:rPr>
          <w:rFonts w:ascii="Tahoma" w:hAnsi="Tahoma" w:cs="Tahoma"/>
          <w:sz w:val="20"/>
          <w:szCs w:val="20"/>
        </w:rPr>
        <w:t xml:space="preserve"> Plate ist die erste speziell für lose Holzfasern entwickelte Einblasplatte. In Kombination mit den GUTEX </w:t>
      </w:r>
      <w:proofErr w:type="spellStart"/>
      <w:r w:rsidRPr="002D1DC0">
        <w:rPr>
          <w:rFonts w:ascii="Tahoma" w:hAnsi="Tahoma" w:cs="Tahoma"/>
          <w:sz w:val="20"/>
          <w:szCs w:val="20"/>
        </w:rPr>
        <w:t>Fibreblow</w:t>
      </w:r>
      <w:proofErr w:type="spellEnd"/>
      <w:r w:rsidRPr="002D1DC0">
        <w:rPr>
          <w:rFonts w:ascii="Tahoma" w:hAnsi="Tahoma" w:cs="Tahoma"/>
          <w:sz w:val="20"/>
          <w:szCs w:val="20"/>
        </w:rPr>
        <w:t xml:space="preserve"> Feedern bringt sie die Fasern gleichmäßig, setzungssicher und in bisher unerreichter Geschwindigkeit in die Gefache von Dächern, Wänden und Decken. Zur optimalen </w:t>
      </w:r>
      <w:proofErr w:type="spellStart"/>
      <w:r w:rsidRPr="002D1DC0">
        <w:rPr>
          <w:rFonts w:ascii="Tahoma" w:hAnsi="Tahoma" w:cs="Tahoma"/>
          <w:sz w:val="20"/>
          <w:szCs w:val="20"/>
        </w:rPr>
        <w:t>Eckenbefüllung</w:t>
      </w:r>
      <w:proofErr w:type="spellEnd"/>
      <w:r w:rsidRPr="002D1DC0">
        <w:rPr>
          <w:rFonts w:ascii="Tahoma" w:hAnsi="Tahoma" w:cs="Tahoma"/>
          <w:sz w:val="20"/>
          <w:szCs w:val="20"/>
        </w:rPr>
        <w:t xml:space="preserve"> und Erhöhung der Setzungssicherheit sind die </w:t>
      </w:r>
      <w:proofErr w:type="spellStart"/>
      <w:r w:rsidRPr="002D1DC0">
        <w:rPr>
          <w:rFonts w:ascii="Tahoma" w:hAnsi="Tahoma" w:cs="Tahoma"/>
          <w:sz w:val="20"/>
          <w:szCs w:val="20"/>
        </w:rPr>
        <w:t>Stutzenabstände</w:t>
      </w:r>
      <w:proofErr w:type="spellEnd"/>
      <w:r w:rsidRPr="002D1DC0">
        <w:rPr>
          <w:rFonts w:ascii="Tahoma" w:hAnsi="Tahoma" w:cs="Tahoma"/>
          <w:sz w:val="20"/>
          <w:szCs w:val="20"/>
        </w:rPr>
        <w:t xml:space="preserve"> zum unteren und oberen Rand variabel einstellbar. Durch eine neu entwickelte </w:t>
      </w:r>
      <w:proofErr w:type="spellStart"/>
      <w:r w:rsidRPr="002D1DC0">
        <w:rPr>
          <w:rFonts w:ascii="Tahoma" w:hAnsi="Tahoma" w:cs="Tahoma"/>
          <w:sz w:val="20"/>
          <w:szCs w:val="20"/>
        </w:rPr>
        <w:t>Stutzenkonstruktion</w:t>
      </w:r>
      <w:proofErr w:type="spellEnd"/>
      <w:r w:rsidRPr="002D1DC0">
        <w:rPr>
          <w:rFonts w:ascii="Tahoma" w:hAnsi="Tahoma" w:cs="Tahoma"/>
          <w:sz w:val="20"/>
          <w:szCs w:val="20"/>
        </w:rPr>
        <w:t xml:space="preserve"> wird die unerwünschte Hügelbildung verhindert</w:t>
      </w:r>
      <w:r>
        <w:rPr>
          <w:rFonts w:ascii="Tahoma" w:hAnsi="Tahoma" w:cs="Tahoma"/>
          <w:sz w:val="20"/>
          <w:szCs w:val="20"/>
        </w:rPr>
        <w:t xml:space="preserve"> –</w:t>
      </w:r>
      <w:r w:rsidRPr="002D1DC0">
        <w:rPr>
          <w:rFonts w:ascii="Tahoma" w:hAnsi="Tahoma" w:cs="Tahoma"/>
          <w:sz w:val="20"/>
          <w:szCs w:val="20"/>
        </w:rPr>
        <w:t xml:space="preserve"> eine zum Patent angemeldete Innovation.</w:t>
      </w:r>
    </w:p>
    <w:p w14:paraId="65136430" w14:textId="77777777" w:rsidR="00572AA9" w:rsidRPr="002D1DC0" w:rsidRDefault="00572AA9" w:rsidP="00572AA9">
      <w:pPr>
        <w:spacing w:after="120" w:line="288" w:lineRule="auto"/>
        <w:rPr>
          <w:rFonts w:ascii="Tahoma" w:hAnsi="Tahoma" w:cs="Tahoma"/>
          <w:sz w:val="20"/>
          <w:szCs w:val="20"/>
        </w:rPr>
      </w:pPr>
    </w:p>
    <w:p w14:paraId="33F778FA" w14:textId="77777777" w:rsidR="00572AA9" w:rsidRPr="002D1DC0" w:rsidRDefault="00572AA9" w:rsidP="00572AA9">
      <w:pPr>
        <w:spacing w:after="120" w:line="288" w:lineRule="auto"/>
        <w:rPr>
          <w:rFonts w:ascii="Tahoma" w:hAnsi="Tahoma" w:cs="Tahoma"/>
          <w:b/>
          <w:bCs/>
          <w:sz w:val="20"/>
          <w:szCs w:val="20"/>
        </w:rPr>
      </w:pPr>
      <w:r w:rsidRPr="002D1DC0">
        <w:rPr>
          <w:rFonts w:ascii="Tahoma" w:hAnsi="Tahoma" w:cs="Tahoma"/>
          <w:b/>
          <w:bCs/>
          <w:sz w:val="20"/>
          <w:szCs w:val="20"/>
        </w:rPr>
        <w:t xml:space="preserve">Optimale Aufbereitung mit </w:t>
      </w:r>
      <w:r>
        <w:rPr>
          <w:rFonts w:ascii="Tahoma" w:hAnsi="Tahoma" w:cs="Tahoma"/>
          <w:b/>
          <w:bCs/>
          <w:sz w:val="20"/>
          <w:szCs w:val="20"/>
        </w:rPr>
        <w:t>„</w:t>
      </w:r>
      <w:r w:rsidRPr="002D1DC0">
        <w:rPr>
          <w:rFonts w:ascii="Tahoma" w:hAnsi="Tahoma" w:cs="Tahoma"/>
          <w:b/>
          <w:bCs/>
          <w:sz w:val="20"/>
          <w:szCs w:val="20"/>
        </w:rPr>
        <w:t>First In/First Out</w:t>
      </w:r>
      <w:r>
        <w:rPr>
          <w:rFonts w:ascii="Tahoma" w:hAnsi="Tahoma" w:cs="Tahoma"/>
          <w:b/>
          <w:bCs/>
          <w:sz w:val="20"/>
          <w:szCs w:val="20"/>
        </w:rPr>
        <w:t>“</w:t>
      </w:r>
      <w:r w:rsidRPr="002D1DC0">
        <w:rPr>
          <w:rFonts w:ascii="Tahoma" w:hAnsi="Tahoma" w:cs="Tahoma"/>
          <w:b/>
          <w:bCs/>
          <w:sz w:val="20"/>
          <w:szCs w:val="20"/>
        </w:rPr>
        <w:t>-Prinzip</w:t>
      </w:r>
    </w:p>
    <w:p w14:paraId="37E8EC1B" w14:textId="77777777" w:rsidR="00572AA9" w:rsidRPr="002D1DC0" w:rsidRDefault="00572AA9" w:rsidP="00572AA9">
      <w:pPr>
        <w:spacing w:after="120" w:line="288" w:lineRule="auto"/>
        <w:rPr>
          <w:rFonts w:ascii="Tahoma" w:hAnsi="Tahoma" w:cs="Tahoma"/>
          <w:sz w:val="20"/>
          <w:szCs w:val="20"/>
        </w:rPr>
      </w:pPr>
      <w:r w:rsidRPr="002D1DC0">
        <w:rPr>
          <w:rFonts w:ascii="Tahoma" w:hAnsi="Tahoma" w:cs="Tahoma"/>
          <w:sz w:val="20"/>
          <w:szCs w:val="20"/>
        </w:rPr>
        <w:t xml:space="preserve">Die GUTEX </w:t>
      </w:r>
      <w:proofErr w:type="spellStart"/>
      <w:r w:rsidRPr="002D1DC0">
        <w:rPr>
          <w:rFonts w:ascii="Tahoma" w:hAnsi="Tahoma" w:cs="Tahoma"/>
          <w:sz w:val="20"/>
          <w:szCs w:val="20"/>
        </w:rPr>
        <w:t>Fibreblow</w:t>
      </w:r>
      <w:proofErr w:type="spellEnd"/>
      <w:r w:rsidRPr="002D1DC0">
        <w:rPr>
          <w:rFonts w:ascii="Tahoma" w:hAnsi="Tahoma" w:cs="Tahoma"/>
          <w:sz w:val="20"/>
          <w:szCs w:val="20"/>
        </w:rPr>
        <w:t xml:space="preserve"> Feeder Lift und Drop gewährleisten die optimale Aufbereitung der einzublasenden Fasern durch das </w:t>
      </w:r>
      <w:r>
        <w:rPr>
          <w:rFonts w:ascii="Tahoma" w:hAnsi="Tahoma" w:cs="Tahoma"/>
          <w:sz w:val="20"/>
          <w:szCs w:val="20"/>
        </w:rPr>
        <w:t>„</w:t>
      </w:r>
      <w:r w:rsidRPr="002D1DC0">
        <w:rPr>
          <w:rFonts w:ascii="Tahoma" w:hAnsi="Tahoma" w:cs="Tahoma"/>
          <w:sz w:val="20"/>
          <w:szCs w:val="20"/>
        </w:rPr>
        <w:t>First In/First Out</w:t>
      </w:r>
      <w:r>
        <w:rPr>
          <w:rFonts w:ascii="Tahoma" w:hAnsi="Tahoma" w:cs="Tahoma"/>
          <w:sz w:val="20"/>
          <w:szCs w:val="20"/>
        </w:rPr>
        <w:t>“</w:t>
      </w:r>
      <w:r w:rsidRPr="002D1DC0">
        <w:rPr>
          <w:rFonts w:ascii="Tahoma" w:hAnsi="Tahoma" w:cs="Tahoma"/>
          <w:sz w:val="20"/>
          <w:szCs w:val="20"/>
        </w:rPr>
        <w:t>-Prinzip. So ist faserschonende Materialauflösung ohne unnötige Scherbeanspruchung sichergestellt. Zusammen mit den ebenfalls neu entwickelten Einblasmodulen werden die Holzfasern doppelt so schnell in die Gefache geblasen wie bisher üblich. Integrierte Wiegezellen und Sensoren ermöglichen es, die Einblasqualität kontinuierlich zu überwachen und die Maschineneinstellungen bei Bedarf kurzfristig anzupassen.</w:t>
      </w:r>
    </w:p>
    <w:p w14:paraId="7DB6A71D" w14:textId="77777777" w:rsidR="00572AA9" w:rsidRPr="002D1DC0" w:rsidRDefault="00572AA9" w:rsidP="00572AA9">
      <w:pPr>
        <w:spacing w:after="120" w:line="288" w:lineRule="auto"/>
        <w:rPr>
          <w:rFonts w:ascii="Tahoma" w:hAnsi="Tahoma" w:cs="Tahoma"/>
          <w:sz w:val="20"/>
          <w:szCs w:val="20"/>
        </w:rPr>
      </w:pPr>
    </w:p>
    <w:p w14:paraId="63360589" w14:textId="77777777" w:rsidR="00572AA9" w:rsidRPr="002D1DC0" w:rsidRDefault="00572AA9" w:rsidP="00572AA9">
      <w:pPr>
        <w:spacing w:after="120" w:line="288" w:lineRule="auto"/>
        <w:rPr>
          <w:rFonts w:ascii="Tahoma" w:hAnsi="Tahoma" w:cs="Tahoma"/>
          <w:b/>
          <w:bCs/>
          <w:sz w:val="20"/>
          <w:szCs w:val="20"/>
        </w:rPr>
      </w:pPr>
      <w:r w:rsidRPr="002D1DC0">
        <w:rPr>
          <w:rFonts w:ascii="Tahoma" w:hAnsi="Tahoma" w:cs="Tahoma"/>
          <w:b/>
          <w:bCs/>
          <w:sz w:val="20"/>
          <w:szCs w:val="20"/>
        </w:rPr>
        <w:t>Erfüllt höchste Ansprüche und spart Kosten</w:t>
      </w:r>
    </w:p>
    <w:p w14:paraId="2A7F384E" w14:textId="77777777" w:rsidR="00572AA9" w:rsidRPr="002D1DC0" w:rsidRDefault="00572AA9" w:rsidP="00572AA9">
      <w:pPr>
        <w:spacing w:after="120" w:line="288" w:lineRule="auto"/>
        <w:rPr>
          <w:rFonts w:ascii="Tahoma" w:hAnsi="Tahoma" w:cs="Tahoma"/>
          <w:sz w:val="20"/>
          <w:szCs w:val="20"/>
        </w:rPr>
      </w:pPr>
      <w:r w:rsidRPr="002D1DC0">
        <w:rPr>
          <w:rFonts w:ascii="Tahoma" w:hAnsi="Tahoma" w:cs="Tahoma"/>
          <w:sz w:val="20"/>
          <w:szCs w:val="20"/>
        </w:rPr>
        <w:t xml:space="preserve">Mit einer Einblasdichte </w:t>
      </w:r>
      <w:r w:rsidRPr="00ED2CDB">
        <w:rPr>
          <w:rFonts w:ascii="Tahoma" w:hAnsi="Tahoma" w:cs="Tahoma"/>
          <w:sz w:val="20"/>
          <w:szCs w:val="20"/>
        </w:rPr>
        <w:t xml:space="preserve">von nur 38 </w:t>
      </w:r>
      <w:r w:rsidRPr="00ED2CDB">
        <w:rPr>
          <w:rFonts w:ascii="Tahoma" w:hAnsi="Tahoma" w:cs="Tahoma"/>
          <w:sz w:val="20"/>
          <w:szCs w:val="20"/>
          <w:vertAlign w:val="superscript"/>
        </w:rPr>
        <w:t>+2</w:t>
      </w:r>
      <w:r w:rsidRPr="00ED2CDB">
        <w:rPr>
          <w:rFonts w:ascii="Tahoma" w:hAnsi="Tahoma" w:cs="Tahoma"/>
          <w:sz w:val="20"/>
          <w:szCs w:val="20"/>
          <w:vertAlign w:val="subscript"/>
        </w:rPr>
        <w:t xml:space="preserve">-3 </w:t>
      </w:r>
      <w:r w:rsidRPr="00ED2CDB">
        <w:rPr>
          <w:rFonts w:ascii="Tahoma" w:hAnsi="Tahoma" w:cs="Tahoma"/>
          <w:sz w:val="20"/>
          <w:szCs w:val="20"/>
        </w:rPr>
        <w:t>kg/m</w:t>
      </w:r>
      <w:r w:rsidRPr="00ED2CDB">
        <w:rPr>
          <w:rFonts w:ascii="Tahoma" w:hAnsi="Tahoma" w:cs="Tahoma"/>
          <w:sz w:val="20"/>
          <w:szCs w:val="20"/>
          <w:vertAlign w:val="superscript"/>
        </w:rPr>
        <w:t>3</w:t>
      </w:r>
      <w:r w:rsidRPr="00ED2CDB">
        <w:rPr>
          <w:rFonts w:ascii="Tahoma" w:hAnsi="Tahoma" w:cs="Tahoma"/>
          <w:sz w:val="20"/>
          <w:szCs w:val="20"/>
        </w:rPr>
        <w:t xml:space="preserve"> wird eine</w:t>
      </w:r>
      <w:r w:rsidRPr="002D1DC0">
        <w:rPr>
          <w:rFonts w:ascii="Tahoma" w:hAnsi="Tahoma" w:cs="Tahoma"/>
          <w:sz w:val="20"/>
          <w:szCs w:val="20"/>
        </w:rPr>
        <w:t xml:space="preserve"> Setzungssicherheit erreicht, die allerhöchste Anforderungen erfüllt. Dank des geringen Materialeinsatzes </w:t>
      </w:r>
      <w:r>
        <w:rPr>
          <w:rFonts w:ascii="Tahoma" w:hAnsi="Tahoma" w:cs="Tahoma"/>
          <w:sz w:val="20"/>
          <w:szCs w:val="20"/>
        </w:rPr>
        <w:t xml:space="preserve">können Verarbeiter </w:t>
      </w:r>
      <w:r w:rsidRPr="002D1DC0">
        <w:rPr>
          <w:rFonts w:ascii="Tahoma" w:hAnsi="Tahoma" w:cs="Tahoma"/>
          <w:sz w:val="20"/>
          <w:szCs w:val="20"/>
        </w:rPr>
        <w:t xml:space="preserve">mit der </w:t>
      </w:r>
      <w:r>
        <w:rPr>
          <w:rFonts w:ascii="Tahoma" w:hAnsi="Tahoma" w:cs="Tahoma"/>
          <w:sz w:val="20"/>
          <w:szCs w:val="20"/>
        </w:rPr>
        <w:t xml:space="preserve">Einblas-Systemtechnik GUTEX </w:t>
      </w:r>
      <w:proofErr w:type="spellStart"/>
      <w:r>
        <w:rPr>
          <w:rFonts w:ascii="Tahoma" w:hAnsi="Tahoma" w:cs="Tahoma"/>
          <w:sz w:val="20"/>
          <w:szCs w:val="20"/>
        </w:rPr>
        <w:t>Fibreblow</w:t>
      </w:r>
      <w:proofErr w:type="spellEnd"/>
      <w:r>
        <w:rPr>
          <w:rFonts w:ascii="Tahoma" w:hAnsi="Tahoma" w:cs="Tahoma"/>
          <w:sz w:val="20"/>
          <w:szCs w:val="20"/>
        </w:rPr>
        <w:t xml:space="preserve"> deutlich </w:t>
      </w:r>
      <w:r w:rsidRPr="002D1DC0">
        <w:rPr>
          <w:rFonts w:ascii="Tahoma" w:hAnsi="Tahoma" w:cs="Tahoma"/>
          <w:sz w:val="20"/>
          <w:szCs w:val="20"/>
        </w:rPr>
        <w:t xml:space="preserve">Kosten sparen und </w:t>
      </w:r>
      <w:r>
        <w:rPr>
          <w:rFonts w:ascii="Tahoma" w:hAnsi="Tahoma" w:cs="Tahoma"/>
          <w:sz w:val="20"/>
          <w:szCs w:val="20"/>
        </w:rPr>
        <w:t>schonen zugleich natürliche Ressourcen</w:t>
      </w:r>
      <w:r w:rsidRPr="002D1DC0">
        <w:rPr>
          <w:rFonts w:ascii="Tahoma" w:hAnsi="Tahoma" w:cs="Tahoma"/>
          <w:sz w:val="20"/>
          <w:szCs w:val="20"/>
        </w:rPr>
        <w:t>.</w:t>
      </w:r>
    </w:p>
    <w:p w14:paraId="6D9FD283" w14:textId="77777777" w:rsidR="00572AA9" w:rsidRPr="00470471" w:rsidRDefault="00572AA9" w:rsidP="00572AA9">
      <w:pPr>
        <w:spacing w:after="120" w:line="288" w:lineRule="auto"/>
        <w:rPr>
          <w:rFonts w:ascii="Tahoma" w:hAnsi="Tahoma" w:cs="Tahoma"/>
        </w:rPr>
      </w:pPr>
      <w:r w:rsidRPr="00470471">
        <w:rPr>
          <w:rFonts w:ascii="Tahoma" w:hAnsi="Tahoma" w:cs="Tahoma"/>
          <w:sz w:val="20"/>
          <w:szCs w:val="20"/>
        </w:rPr>
        <w:t>((</w:t>
      </w:r>
      <w:r>
        <w:rPr>
          <w:rFonts w:ascii="Tahoma" w:hAnsi="Tahoma" w:cs="Tahoma"/>
          <w:sz w:val="20"/>
          <w:szCs w:val="20"/>
        </w:rPr>
        <w:t>3.546</w:t>
      </w:r>
      <w:r w:rsidRPr="00470471">
        <w:rPr>
          <w:rFonts w:ascii="Tahoma" w:hAnsi="Tahoma" w:cs="Tahoma"/>
          <w:sz w:val="20"/>
          <w:szCs w:val="20"/>
        </w:rPr>
        <w:t xml:space="preserve"> Zeichen inklusive Leerzeichen))</w:t>
      </w:r>
    </w:p>
    <w:p w14:paraId="275BE50D" w14:textId="77777777" w:rsidR="00572AA9" w:rsidRPr="00D22CC4" w:rsidRDefault="00572AA9" w:rsidP="00572AA9">
      <w:pPr>
        <w:spacing w:after="120" w:line="288" w:lineRule="auto"/>
        <w:rPr>
          <w:rFonts w:ascii="Tahoma" w:hAnsi="Tahoma" w:cs="Tahoma"/>
          <w:i/>
          <w:iCs/>
          <w:sz w:val="18"/>
          <w:szCs w:val="18"/>
        </w:rPr>
      </w:pPr>
      <w:r w:rsidRPr="00470471">
        <w:rPr>
          <w:rFonts w:ascii="Tahoma" w:hAnsi="Tahoma" w:cs="Tahoma"/>
        </w:rPr>
        <w:br w:type="page"/>
      </w:r>
      <w:r w:rsidRPr="00470471">
        <w:rPr>
          <w:rFonts w:ascii="Tahoma" w:hAnsi="Tahoma" w:cs="Tahoma"/>
          <w:b/>
          <w:bCs/>
          <w:sz w:val="20"/>
          <w:szCs w:val="20"/>
        </w:rPr>
        <w:lastRenderedPageBreak/>
        <w:t>Bildvorschau</w:t>
      </w:r>
    </w:p>
    <w:p w14:paraId="0B6EE823" w14:textId="77777777" w:rsidR="00572AA9" w:rsidRDefault="00572AA9" w:rsidP="00572AA9">
      <w:pPr>
        <w:spacing w:after="120" w:line="288" w:lineRule="auto"/>
        <w:rPr>
          <w:rFonts w:ascii="Tahoma" w:hAnsi="Tahoma" w:cs="Tahoma"/>
          <w:i/>
          <w:iCs/>
          <w:sz w:val="18"/>
          <w:szCs w:val="18"/>
        </w:rPr>
      </w:pPr>
      <w:r>
        <w:rPr>
          <w:rFonts w:ascii="Tahoma" w:hAnsi="Tahoma" w:cs="Tahoma"/>
          <w:i/>
          <w:iCs/>
          <w:noProof/>
          <w:sz w:val="18"/>
          <w:szCs w:val="18"/>
        </w:rPr>
        <w:drawing>
          <wp:inline distT="0" distB="0" distL="0" distR="0" wp14:anchorId="02516883" wp14:editId="0823156D">
            <wp:extent cx="3399790" cy="2270407"/>
            <wp:effectExtent l="0" t="0" r="0" b="0"/>
            <wp:docPr id="123021352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15295" cy="2280761"/>
                    </a:xfrm>
                    <a:prstGeom prst="rect">
                      <a:avLst/>
                    </a:prstGeom>
                    <a:noFill/>
                    <a:ln>
                      <a:noFill/>
                    </a:ln>
                  </pic:spPr>
                </pic:pic>
              </a:graphicData>
            </a:graphic>
          </wp:inline>
        </w:drawing>
      </w:r>
    </w:p>
    <w:p w14:paraId="38CC33F9" w14:textId="77777777" w:rsidR="00572AA9" w:rsidRDefault="00572AA9" w:rsidP="00572AA9">
      <w:pPr>
        <w:spacing w:after="120" w:line="288" w:lineRule="auto"/>
        <w:rPr>
          <w:rFonts w:ascii="Tahoma" w:hAnsi="Tahoma" w:cs="Tahoma"/>
          <w:i/>
          <w:iCs/>
          <w:sz w:val="18"/>
          <w:szCs w:val="18"/>
        </w:rPr>
      </w:pPr>
      <w:r>
        <w:rPr>
          <w:rFonts w:ascii="Tahoma" w:hAnsi="Tahoma" w:cs="Tahoma"/>
          <w:i/>
          <w:iCs/>
          <w:sz w:val="18"/>
          <w:szCs w:val="18"/>
        </w:rPr>
        <w:t xml:space="preserve">GUTEX </w:t>
      </w:r>
      <w:proofErr w:type="spellStart"/>
      <w:r>
        <w:rPr>
          <w:rFonts w:ascii="Tahoma" w:hAnsi="Tahoma" w:cs="Tahoma"/>
          <w:i/>
          <w:iCs/>
          <w:sz w:val="18"/>
          <w:szCs w:val="18"/>
        </w:rPr>
        <w:t>Fibreblow</w:t>
      </w:r>
      <w:proofErr w:type="spellEnd"/>
      <w:r>
        <w:rPr>
          <w:rFonts w:ascii="Tahoma" w:hAnsi="Tahoma" w:cs="Tahoma"/>
          <w:i/>
          <w:iCs/>
          <w:sz w:val="18"/>
          <w:szCs w:val="18"/>
        </w:rPr>
        <w:t xml:space="preserve"> Plate ist die erste speziell für lose Holzfasern entwickelte Einblasplatte.</w:t>
      </w:r>
      <w:r>
        <w:rPr>
          <w:rFonts w:ascii="Tahoma" w:hAnsi="Tahoma" w:cs="Tahoma"/>
          <w:i/>
          <w:iCs/>
          <w:sz w:val="18"/>
          <w:szCs w:val="18"/>
        </w:rPr>
        <w:br/>
      </w:r>
      <w:r w:rsidRPr="006E2C47">
        <w:rPr>
          <w:rFonts w:ascii="Tahoma" w:hAnsi="Tahoma" w:cs="Tahoma"/>
          <w:i/>
          <w:iCs/>
          <w:sz w:val="18"/>
          <w:szCs w:val="18"/>
        </w:rPr>
        <w:t>©GUTEX/Martin Granacher</w:t>
      </w:r>
    </w:p>
    <w:p w14:paraId="0CF2A636" w14:textId="77777777" w:rsidR="00572AA9" w:rsidRDefault="00572AA9" w:rsidP="00572AA9">
      <w:pPr>
        <w:spacing w:after="120" w:line="288" w:lineRule="auto"/>
        <w:rPr>
          <w:rFonts w:ascii="Tahoma" w:hAnsi="Tahoma" w:cs="Tahoma"/>
          <w:i/>
          <w:iCs/>
          <w:sz w:val="20"/>
          <w:szCs w:val="20"/>
        </w:rPr>
      </w:pPr>
    </w:p>
    <w:p w14:paraId="53DF156C" w14:textId="77777777" w:rsidR="00572AA9" w:rsidRDefault="00572AA9" w:rsidP="00572AA9">
      <w:pPr>
        <w:spacing w:after="120" w:line="288" w:lineRule="auto"/>
        <w:rPr>
          <w:rFonts w:ascii="Tahoma" w:hAnsi="Tahoma" w:cs="Tahoma"/>
          <w:i/>
          <w:iCs/>
          <w:sz w:val="18"/>
          <w:szCs w:val="18"/>
          <w:lang w:val="fr-FR"/>
        </w:rPr>
      </w:pPr>
      <w:r>
        <w:rPr>
          <w:rFonts w:ascii="Tahoma" w:hAnsi="Tahoma" w:cs="Tahoma"/>
          <w:i/>
          <w:iCs/>
          <w:noProof/>
          <w:sz w:val="18"/>
          <w:szCs w:val="18"/>
          <w:lang w:val="fr-FR"/>
        </w:rPr>
        <w:drawing>
          <wp:inline distT="0" distB="0" distL="0" distR="0" wp14:anchorId="44F9B40B" wp14:editId="3A7CD25E">
            <wp:extent cx="3381375" cy="2258110"/>
            <wp:effectExtent l="0" t="0" r="0" b="8890"/>
            <wp:docPr id="324963769" name="Grafik 2" descr="Ein Bild, das Gebäude, Maschine, Box,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963769" name="Grafik 2" descr="Ein Bild, das Gebäude, Maschine, Box, Behälter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94896" cy="2267139"/>
                    </a:xfrm>
                    <a:prstGeom prst="rect">
                      <a:avLst/>
                    </a:prstGeom>
                    <a:noFill/>
                    <a:ln>
                      <a:noFill/>
                    </a:ln>
                  </pic:spPr>
                </pic:pic>
              </a:graphicData>
            </a:graphic>
          </wp:inline>
        </w:drawing>
      </w:r>
    </w:p>
    <w:p w14:paraId="3045A5BB" w14:textId="77777777" w:rsidR="00572AA9" w:rsidRPr="009E7F83" w:rsidRDefault="00572AA9" w:rsidP="00572AA9">
      <w:pPr>
        <w:spacing w:after="120" w:line="288" w:lineRule="auto"/>
        <w:rPr>
          <w:rFonts w:ascii="Tahoma" w:hAnsi="Tahoma" w:cs="Tahoma"/>
          <w:i/>
          <w:iCs/>
          <w:sz w:val="18"/>
          <w:szCs w:val="18"/>
        </w:rPr>
      </w:pPr>
      <w:r>
        <w:rPr>
          <w:rFonts w:ascii="Tahoma" w:hAnsi="Tahoma" w:cs="Tahoma"/>
          <w:i/>
          <w:iCs/>
          <w:sz w:val="18"/>
          <w:szCs w:val="18"/>
        </w:rPr>
        <w:t xml:space="preserve">GUTEX </w:t>
      </w:r>
      <w:proofErr w:type="spellStart"/>
      <w:r>
        <w:rPr>
          <w:rFonts w:ascii="Tahoma" w:hAnsi="Tahoma" w:cs="Tahoma"/>
          <w:i/>
          <w:iCs/>
          <w:sz w:val="18"/>
          <w:szCs w:val="18"/>
        </w:rPr>
        <w:t>Fibreblow</w:t>
      </w:r>
      <w:proofErr w:type="spellEnd"/>
      <w:r>
        <w:rPr>
          <w:rFonts w:ascii="Tahoma" w:hAnsi="Tahoma" w:cs="Tahoma"/>
          <w:i/>
          <w:iCs/>
          <w:sz w:val="18"/>
          <w:szCs w:val="18"/>
        </w:rPr>
        <w:t xml:space="preserve"> Feeder Lift ist als Materialauflöser für einen Großballen konzipiert. Modernste Maschinentechnik sorgt für eine schnelle, homogene und setzungssichere </w:t>
      </w:r>
      <w:proofErr w:type="spellStart"/>
      <w:r>
        <w:rPr>
          <w:rFonts w:ascii="Tahoma" w:hAnsi="Tahoma" w:cs="Tahoma"/>
          <w:i/>
          <w:iCs/>
          <w:sz w:val="18"/>
          <w:szCs w:val="18"/>
        </w:rPr>
        <w:t>Gefachbefüllung</w:t>
      </w:r>
      <w:proofErr w:type="spellEnd"/>
      <w:r>
        <w:rPr>
          <w:rFonts w:ascii="Tahoma" w:hAnsi="Tahoma" w:cs="Tahoma"/>
          <w:i/>
          <w:iCs/>
          <w:sz w:val="18"/>
          <w:szCs w:val="18"/>
        </w:rPr>
        <w:t xml:space="preserve"> durch optimale Faserbehandlung.</w:t>
      </w:r>
      <w:r>
        <w:rPr>
          <w:rFonts w:ascii="Tahoma" w:hAnsi="Tahoma" w:cs="Tahoma"/>
          <w:i/>
          <w:iCs/>
          <w:sz w:val="18"/>
          <w:szCs w:val="18"/>
        </w:rPr>
        <w:br/>
      </w:r>
      <w:r w:rsidRPr="006E2C47">
        <w:rPr>
          <w:rFonts w:ascii="Tahoma" w:hAnsi="Tahoma" w:cs="Tahoma"/>
          <w:i/>
          <w:iCs/>
          <w:sz w:val="18"/>
          <w:szCs w:val="18"/>
        </w:rPr>
        <w:t>©GUTEX/Martin Granacher</w:t>
      </w:r>
    </w:p>
    <w:p w14:paraId="7AF3B412" w14:textId="77777777" w:rsidR="00572AA9" w:rsidRPr="00106333" w:rsidRDefault="00572AA9" w:rsidP="00572AA9">
      <w:pPr>
        <w:spacing w:after="120" w:line="288" w:lineRule="auto"/>
        <w:rPr>
          <w:rFonts w:ascii="Tahoma" w:hAnsi="Tahoma" w:cs="Tahoma"/>
          <w:i/>
          <w:iCs/>
          <w:sz w:val="20"/>
          <w:szCs w:val="20"/>
        </w:rPr>
      </w:pPr>
    </w:p>
    <w:p w14:paraId="72501F21" w14:textId="77777777" w:rsidR="00572AA9" w:rsidRPr="00106333" w:rsidRDefault="00572AA9" w:rsidP="00572AA9">
      <w:pPr>
        <w:spacing w:after="120" w:line="288" w:lineRule="auto"/>
        <w:rPr>
          <w:rFonts w:ascii="Tahoma" w:hAnsi="Tahoma" w:cs="Tahoma"/>
        </w:rPr>
      </w:pPr>
      <w:r>
        <w:rPr>
          <w:rFonts w:ascii="Tahoma" w:hAnsi="Tahoma" w:cs="Tahoma"/>
          <w:noProof/>
        </w:rPr>
        <w:lastRenderedPageBreak/>
        <w:drawing>
          <wp:inline distT="0" distB="0" distL="0" distR="0" wp14:anchorId="619F3C89" wp14:editId="34E22C30">
            <wp:extent cx="3400317" cy="2270760"/>
            <wp:effectExtent l="0" t="0" r="0" b="0"/>
            <wp:docPr id="8158222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10953" cy="2277863"/>
                    </a:xfrm>
                    <a:prstGeom prst="rect">
                      <a:avLst/>
                    </a:prstGeom>
                    <a:noFill/>
                    <a:ln>
                      <a:noFill/>
                    </a:ln>
                  </pic:spPr>
                </pic:pic>
              </a:graphicData>
            </a:graphic>
          </wp:inline>
        </w:drawing>
      </w:r>
    </w:p>
    <w:p w14:paraId="06C73A4A" w14:textId="77777777" w:rsidR="00572AA9" w:rsidRPr="002B5A0D" w:rsidRDefault="00572AA9" w:rsidP="00572AA9">
      <w:pPr>
        <w:spacing w:after="120" w:line="288" w:lineRule="auto"/>
        <w:rPr>
          <w:rFonts w:ascii="Tahoma" w:hAnsi="Tahoma" w:cs="Tahoma"/>
          <w:i/>
          <w:iCs/>
          <w:sz w:val="18"/>
          <w:szCs w:val="18"/>
        </w:rPr>
      </w:pPr>
      <w:r>
        <w:rPr>
          <w:rFonts w:ascii="Tahoma" w:hAnsi="Tahoma" w:cs="Tahoma"/>
          <w:i/>
          <w:iCs/>
          <w:sz w:val="18"/>
          <w:szCs w:val="18"/>
        </w:rPr>
        <w:t xml:space="preserve">Mit GUTEX </w:t>
      </w:r>
      <w:proofErr w:type="spellStart"/>
      <w:r>
        <w:rPr>
          <w:rFonts w:ascii="Tahoma" w:hAnsi="Tahoma" w:cs="Tahoma"/>
          <w:i/>
          <w:iCs/>
          <w:sz w:val="18"/>
          <w:szCs w:val="18"/>
        </w:rPr>
        <w:t>Fibreblow</w:t>
      </w:r>
      <w:proofErr w:type="spellEnd"/>
      <w:r>
        <w:rPr>
          <w:rFonts w:ascii="Tahoma" w:hAnsi="Tahoma" w:cs="Tahoma"/>
          <w:i/>
          <w:iCs/>
          <w:sz w:val="18"/>
          <w:szCs w:val="18"/>
        </w:rPr>
        <w:t xml:space="preserve"> Feeder Drop können Verarbeiter in der Vorfertigung und beim seriellen Sanieren noch größer planen: Das Vorratsvolumen kann </w:t>
      </w:r>
      <w:proofErr w:type="spellStart"/>
      <w:r>
        <w:rPr>
          <w:rFonts w:ascii="Tahoma" w:hAnsi="Tahoma" w:cs="Tahoma"/>
          <w:i/>
          <w:iCs/>
          <w:sz w:val="18"/>
          <w:szCs w:val="18"/>
        </w:rPr>
        <w:t>kundenspezfisch</w:t>
      </w:r>
      <w:proofErr w:type="spellEnd"/>
      <w:r>
        <w:rPr>
          <w:rFonts w:ascii="Tahoma" w:hAnsi="Tahoma" w:cs="Tahoma"/>
          <w:i/>
          <w:iCs/>
          <w:sz w:val="18"/>
          <w:szCs w:val="18"/>
        </w:rPr>
        <w:t xml:space="preserve"> skaliert werden und beträgt mindestens 3 Großballen. </w:t>
      </w:r>
      <w:r>
        <w:rPr>
          <w:rFonts w:ascii="Tahoma" w:hAnsi="Tahoma" w:cs="Tahoma"/>
          <w:i/>
          <w:iCs/>
          <w:sz w:val="18"/>
          <w:szCs w:val="18"/>
        </w:rPr>
        <w:br/>
      </w:r>
      <w:r w:rsidRPr="006E2C47">
        <w:rPr>
          <w:rFonts w:ascii="Tahoma" w:hAnsi="Tahoma" w:cs="Tahoma"/>
          <w:i/>
          <w:iCs/>
          <w:sz w:val="18"/>
          <w:szCs w:val="18"/>
        </w:rPr>
        <w:t>©GUTEX/Martin Granacher</w:t>
      </w:r>
    </w:p>
    <w:p w14:paraId="2413E1C1" w14:textId="77777777" w:rsidR="00572AA9" w:rsidRPr="009E7F83" w:rsidRDefault="00572AA9" w:rsidP="00572AA9">
      <w:pPr>
        <w:spacing w:after="120" w:line="288" w:lineRule="auto"/>
        <w:rPr>
          <w:rFonts w:ascii="Tahoma" w:hAnsi="Tahoma" w:cs="Tahoma"/>
        </w:rPr>
      </w:pPr>
      <w:r w:rsidRPr="009E7F83">
        <w:rPr>
          <w:rFonts w:ascii="Tahoma" w:hAnsi="Tahoma" w:cs="Tahoma"/>
        </w:rPr>
        <w:br w:type="page"/>
      </w:r>
    </w:p>
    <w:p w14:paraId="6E6ADC73" w14:textId="77777777" w:rsidR="004F0894" w:rsidRPr="006517BA" w:rsidRDefault="004F0894" w:rsidP="004F0894">
      <w:pPr>
        <w:spacing w:after="120" w:line="288" w:lineRule="auto"/>
        <w:rPr>
          <w:rFonts w:ascii="Tahoma" w:hAnsi="Tahoma" w:cs="Tahoma"/>
          <w:b/>
          <w:bCs/>
          <w:sz w:val="20"/>
          <w:szCs w:val="20"/>
        </w:rPr>
      </w:pPr>
      <w:r w:rsidRPr="006517BA">
        <w:rPr>
          <w:rFonts w:ascii="Tahoma" w:hAnsi="Tahoma" w:cs="Tahoma"/>
          <w:b/>
          <w:bCs/>
          <w:sz w:val="20"/>
          <w:szCs w:val="20"/>
        </w:rPr>
        <w:lastRenderedPageBreak/>
        <w:t>Unternehmensprofil</w:t>
      </w:r>
    </w:p>
    <w:p w14:paraId="14980C42"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281B09C8"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 xml:space="preserve">Weitere Informationen über Unternehmen und Produkte finden Sie hier: </w:t>
      </w:r>
      <w:hyperlink r:id="rId9" w:history="1">
        <w:r w:rsidRPr="006517BA">
          <w:rPr>
            <w:rStyle w:val="Hyperlink"/>
            <w:rFonts w:ascii="Tahoma" w:hAnsi="Tahoma" w:cs="Tahoma"/>
            <w:color w:val="auto"/>
            <w:szCs w:val="20"/>
          </w:rPr>
          <w:t>www.gutex.de</w:t>
        </w:r>
      </w:hyperlink>
    </w:p>
    <w:p w14:paraId="30531446" w14:textId="77777777" w:rsidR="004F0894" w:rsidRPr="006517BA" w:rsidRDefault="004F0894" w:rsidP="004F0894">
      <w:pPr>
        <w:pStyle w:val="berschrift4"/>
        <w:spacing w:after="120" w:line="288" w:lineRule="auto"/>
        <w:rPr>
          <w:rFonts w:ascii="Tahoma" w:hAnsi="Tahoma" w:cs="Tahoma"/>
          <w:color w:val="auto"/>
          <w:sz w:val="20"/>
          <w:szCs w:val="20"/>
        </w:rPr>
      </w:pPr>
    </w:p>
    <w:p w14:paraId="7E3D9A5E" w14:textId="77777777" w:rsidR="004F0894" w:rsidRPr="006517BA" w:rsidRDefault="004F0894" w:rsidP="004F0894">
      <w:pPr>
        <w:pStyle w:val="berschrift4"/>
        <w:spacing w:after="120" w:line="288" w:lineRule="auto"/>
        <w:rPr>
          <w:rFonts w:ascii="Tahoma" w:hAnsi="Tahoma" w:cs="Tahoma"/>
          <w:b w:val="0"/>
          <w:bCs/>
          <w:color w:val="auto"/>
          <w:sz w:val="28"/>
          <w:szCs w:val="22"/>
        </w:rPr>
      </w:pPr>
      <w:r w:rsidRPr="006517BA">
        <w:rPr>
          <w:rFonts w:ascii="Tahoma" w:hAnsi="Tahoma" w:cs="Tahoma"/>
          <w:b w:val="0"/>
          <w:bCs/>
          <w:color w:val="auto"/>
          <w:sz w:val="28"/>
          <w:szCs w:val="22"/>
        </w:rPr>
        <w:t>Ansprechpartner für die Presse</w:t>
      </w:r>
    </w:p>
    <w:p w14:paraId="1C57F94B" w14:textId="154D68F8" w:rsidR="004F0894" w:rsidRPr="006517BA" w:rsidRDefault="004F0894" w:rsidP="004F0894">
      <w:pPr>
        <w:pStyle w:val="Kontakt"/>
        <w:spacing w:after="120" w:line="288" w:lineRule="auto"/>
        <w:rPr>
          <w:rFonts w:ascii="Tahoma" w:hAnsi="Tahoma" w:cs="Tahoma"/>
          <w:color w:val="auto"/>
          <w:szCs w:val="20"/>
        </w:rPr>
      </w:pPr>
      <w:r w:rsidRPr="006517BA">
        <w:rPr>
          <w:rFonts w:ascii="Tahoma" w:hAnsi="Tahoma" w:cs="Tahoma"/>
          <w:b/>
          <w:color w:val="auto"/>
          <w:szCs w:val="20"/>
        </w:rPr>
        <w:t>GUTEX</w:t>
      </w:r>
      <w:r w:rsidRPr="006517BA">
        <w:rPr>
          <w:rFonts w:ascii="Tahoma" w:hAnsi="Tahoma" w:cs="Tahoma"/>
          <w:b/>
          <w:color w:val="auto"/>
          <w:szCs w:val="20"/>
        </w:rPr>
        <w:tab/>
      </w:r>
      <w:proofErr w:type="spellStart"/>
      <w:r w:rsidRPr="006517BA">
        <w:rPr>
          <w:rFonts w:ascii="Tahoma" w:hAnsi="Tahoma" w:cs="Tahoma"/>
          <w:b/>
          <w:color w:val="auto"/>
          <w:szCs w:val="20"/>
        </w:rPr>
        <w:t>mai</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public</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relations</w:t>
      </w:r>
      <w:proofErr w:type="spellEnd"/>
      <w:r w:rsidRPr="006517BA">
        <w:rPr>
          <w:rFonts w:ascii="Tahoma" w:hAnsi="Tahoma" w:cs="Tahoma"/>
          <w:b/>
          <w:color w:val="auto"/>
          <w:szCs w:val="20"/>
        </w:rPr>
        <w:br/>
      </w:r>
      <w:r w:rsidRPr="006517BA">
        <w:rPr>
          <w:rFonts w:ascii="Tahoma" w:hAnsi="Tahoma" w:cs="Tahoma"/>
          <w:color w:val="auto"/>
          <w:szCs w:val="20"/>
        </w:rPr>
        <w:t xml:space="preserve">Clemens </w:t>
      </w:r>
      <w:proofErr w:type="spellStart"/>
      <w:r w:rsidRPr="006517BA">
        <w:rPr>
          <w:rFonts w:ascii="Tahoma" w:hAnsi="Tahoma" w:cs="Tahoma"/>
          <w:color w:val="auto"/>
          <w:szCs w:val="20"/>
        </w:rPr>
        <w:t>Jesenitschnig</w:t>
      </w:r>
      <w:proofErr w:type="spellEnd"/>
      <w:r w:rsidRPr="006517BA">
        <w:rPr>
          <w:rFonts w:ascii="Tahoma" w:hAnsi="Tahoma" w:cs="Tahoma"/>
          <w:color w:val="auto"/>
          <w:szCs w:val="20"/>
        </w:rPr>
        <w:tab/>
      </w:r>
      <w:r>
        <w:rPr>
          <w:rFonts w:ascii="Tahoma" w:hAnsi="Tahoma" w:cs="Tahoma"/>
          <w:color w:val="auto"/>
          <w:szCs w:val="20"/>
        </w:rPr>
        <w:t xml:space="preserve">Wolfgang </w:t>
      </w:r>
      <w:proofErr w:type="spellStart"/>
      <w:r>
        <w:rPr>
          <w:rFonts w:ascii="Tahoma" w:hAnsi="Tahoma" w:cs="Tahoma"/>
          <w:color w:val="auto"/>
          <w:szCs w:val="20"/>
        </w:rPr>
        <w:t>Deil</w:t>
      </w:r>
      <w:proofErr w:type="spellEnd"/>
      <w:r w:rsidRPr="006517BA">
        <w:rPr>
          <w:rFonts w:ascii="Tahoma" w:hAnsi="Tahoma" w:cs="Tahoma"/>
          <w:color w:val="auto"/>
          <w:szCs w:val="20"/>
        </w:rPr>
        <w:br/>
        <w:t>Corporate Communication Manager</w:t>
      </w:r>
      <w:r w:rsidRPr="006517BA">
        <w:rPr>
          <w:rFonts w:ascii="Tahoma" w:hAnsi="Tahoma" w:cs="Tahoma"/>
          <w:color w:val="auto"/>
          <w:szCs w:val="20"/>
        </w:rPr>
        <w:tab/>
        <w:t xml:space="preserve">PR-Beratung </w:t>
      </w:r>
      <w:r w:rsidRPr="006517BA">
        <w:rPr>
          <w:rFonts w:ascii="Tahoma" w:hAnsi="Tahoma" w:cs="Tahoma"/>
          <w:color w:val="auto"/>
          <w:szCs w:val="20"/>
        </w:rPr>
        <w:br/>
      </w:r>
      <w:hyperlink r:id="rId10" w:history="1">
        <w:r w:rsidRPr="006517BA">
          <w:rPr>
            <w:rStyle w:val="Hyperlink"/>
            <w:rFonts w:ascii="Tahoma" w:hAnsi="Tahoma" w:cs="Tahoma"/>
            <w:color w:val="auto"/>
            <w:szCs w:val="20"/>
          </w:rPr>
          <w:t>clemens.jesenitschnig@gutex.de</w:t>
        </w:r>
      </w:hyperlink>
      <w:r w:rsidRPr="006517BA">
        <w:rPr>
          <w:rFonts w:ascii="Tahoma" w:hAnsi="Tahoma" w:cs="Tahoma"/>
          <w:color w:val="auto"/>
          <w:szCs w:val="20"/>
        </w:rPr>
        <w:t xml:space="preserve"> </w:t>
      </w:r>
      <w:r w:rsidRPr="006517BA">
        <w:rPr>
          <w:rFonts w:ascii="Tahoma" w:hAnsi="Tahoma" w:cs="Tahoma"/>
          <w:color w:val="auto"/>
          <w:szCs w:val="20"/>
        </w:rPr>
        <w:tab/>
      </w:r>
      <w:hyperlink r:id="rId11" w:history="1">
        <w:r w:rsidRPr="006517BA">
          <w:rPr>
            <w:rStyle w:val="Hyperlink"/>
            <w:rFonts w:ascii="Tahoma" w:hAnsi="Tahoma" w:cs="Tahoma"/>
            <w:color w:val="auto"/>
            <w:szCs w:val="20"/>
          </w:rPr>
          <w:t>gutex@maipr.com</w:t>
        </w:r>
      </w:hyperlink>
      <w:r w:rsidRPr="006517BA">
        <w:rPr>
          <w:rFonts w:ascii="Tahoma" w:hAnsi="Tahoma" w:cs="Tahoma"/>
          <w:color w:val="auto"/>
          <w:szCs w:val="20"/>
        </w:rPr>
        <w:br/>
        <w:t>+49 7741 6099-368</w:t>
      </w:r>
      <w:r w:rsidRPr="006517BA">
        <w:rPr>
          <w:rFonts w:ascii="Tahoma" w:hAnsi="Tahoma" w:cs="Tahoma"/>
          <w:color w:val="auto"/>
          <w:szCs w:val="20"/>
        </w:rPr>
        <w:tab/>
        <w:t>+49 30 664040-55</w:t>
      </w:r>
      <w:r>
        <w:rPr>
          <w:rFonts w:ascii="Tahoma" w:hAnsi="Tahoma" w:cs="Tahoma"/>
          <w:color w:val="auto"/>
          <w:szCs w:val="20"/>
        </w:rPr>
        <w:t>2</w:t>
      </w:r>
    </w:p>
    <w:p w14:paraId="7603705C" w14:textId="77777777" w:rsidR="004F0894" w:rsidRPr="006517BA" w:rsidRDefault="004F0894" w:rsidP="004F0894">
      <w:pPr>
        <w:spacing w:after="120" w:line="288" w:lineRule="auto"/>
        <w:rPr>
          <w:rFonts w:ascii="Tahoma" w:hAnsi="Tahoma" w:cs="Tahoma"/>
          <w:sz w:val="20"/>
          <w:szCs w:val="20"/>
        </w:rPr>
      </w:pPr>
    </w:p>
    <w:p w14:paraId="7CFA6983"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Herstelleradresse:</w:t>
      </w:r>
    </w:p>
    <w:p w14:paraId="2DAEBC9A"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shd w:val="clear" w:color="auto" w:fill="FFFFFF"/>
        </w:rPr>
        <w:t>GUTEX Holzfaserplattenwerk H. Henselmann GmbH + Co. KG</w:t>
      </w:r>
      <w:r w:rsidRPr="006517BA">
        <w:rPr>
          <w:rFonts w:ascii="Tahoma" w:hAnsi="Tahoma" w:cs="Tahoma"/>
          <w:sz w:val="20"/>
          <w:szCs w:val="20"/>
        </w:rPr>
        <w:br/>
        <w:t>Gutenburg 5</w:t>
      </w:r>
      <w:r w:rsidRPr="006517BA">
        <w:rPr>
          <w:rFonts w:ascii="Tahoma" w:hAnsi="Tahoma" w:cs="Tahoma"/>
          <w:sz w:val="20"/>
          <w:szCs w:val="20"/>
        </w:rPr>
        <w:br/>
        <w:t>79761 Waldshut-Tiengen, Deutschland</w:t>
      </w:r>
      <w:r w:rsidRPr="006517BA">
        <w:rPr>
          <w:rFonts w:ascii="Tahoma" w:hAnsi="Tahoma" w:cs="Tahoma"/>
          <w:sz w:val="20"/>
          <w:szCs w:val="20"/>
        </w:rPr>
        <w:br/>
        <w:t>Telefon: + 49 7741/6099-0</w:t>
      </w:r>
      <w:r w:rsidRPr="006517BA">
        <w:rPr>
          <w:rFonts w:ascii="Tahoma" w:hAnsi="Tahoma" w:cs="Tahoma"/>
          <w:sz w:val="20"/>
          <w:szCs w:val="20"/>
        </w:rPr>
        <w:br/>
      </w:r>
      <w:hyperlink r:id="rId12" w:history="1">
        <w:r w:rsidRPr="006517BA">
          <w:rPr>
            <w:rStyle w:val="Hyperlink"/>
            <w:rFonts w:ascii="Tahoma" w:hAnsi="Tahoma" w:cs="Tahoma"/>
            <w:color w:val="auto"/>
            <w:szCs w:val="20"/>
          </w:rPr>
          <w:t>www.gutex.de</w:t>
        </w:r>
      </w:hyperlink>
      <w:r w:rsidRPr="006517BA">
        <w:rPr>
          <w:rFonts w:ascii="Tahoma" w:hAnsi="Tahoma" w:cs="Tahoma"/>
          <w:sz w:val="20"/>
          <w:szCs w:val="20"/>
        </w:rPr>
        <w:br/>
      </w:r>
      <w:hyperlink r:id="rId13" w:history="1">
        <w:r w:rsidRPr="006517BA">
          <w:rPr>
            <w:rFonts w:ascii="Tahoma" w:hAnsi="Tahoma" w:cs="Tahoma"/>
            <w:sz w:val="20"/>
            <w:szCs w:val="20"/>
          </w:rPr>
          <w:t>info@gutex.de</w:t>
        </w:r>
      </w:hyperlink>
    </w:p>
    <w:p w14:paraId="23863D15" w14:textId="77777777" w:rsidR="004F0894" w:rsidRPr="006517BA" w:rsidRDefault="004F0894" w:rsidP="004F0894">
      <w:pPr>
        <w:spacing w:after="120" w:line="288" w:lineRule="auto"/>
        <w:rPr>
          <w:rStyle w:val="Hyperlink"/>
          <w:rFonts w:ascii="Tahoma" w:hAnsi="Tahoma" w:cs="Tahoma"/>
          <w:color w:val="auto"/>
          <w:szCs w:val="20"/>
        </w:rPr>
      </w:pPr>
    </w:p>
    <w:p w14:paraId="6FE22000"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Abdruck kostenlos.</w:t>
      </w:r>
    </w:p>
    <w:p w14:paraId="50F283E1"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Über die Zusendung von Belegexemplaren (gerne als Daten) freuen wir uns.</w:t>
      </w:r>
      <w:r w:rsidRPr="006517BA">
        <w:rPr>
          <w:rFonts w:ascii="Tahoma" w:hAnsi="Tahoma" w:cs="Tahoma"/>
          <w:sz w:val="20"/>
          <w:szCs w:val="20"/>
        </w:rPr>
        <w:br/>
        <w:t>Anregungen und Anfragen sind jederzeit willkommen.</w:t>
      </w:r>
    </w:p>
    <w:p w14:paraId="02BA2D87" w14:textId="77777777" w:rsidR="004F0894" w:rsidRPr="006517BA" w:rsidRDefault="004F0894" w:rsidP="004F0894">
      <w:pPr>
        <w:spacing w:after="120" w:line="288" w:lineRule="auto"/>
        <w:rPr>
          <w:rFonts w:ascii="Tahoma" w:hAnsi="Tahoma" w:cs="Tahoma"/>
          <w:sz w:val="20"/>
          <w:szCs w:val="20"/>
        </w:rPr>
      </w:pPr>
    </w:p>
    <w:p w14:paraId="3B713EE7"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Rechtliches:</w:t>
      </w:r>
    </w:p>
    <w:p w14:paraId="0286F9DE"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Die Verwendung der Bilder ist ausschließlich im Rahmen redaktioneller Berichterstattung mit inhaltlichen Bezügen zu GUTEX erlaubt.</w:t>
      </w:r>
    </w:p>
    <w:p w14:paraId="0F2C6AE1"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Die Bilder können zu diesem Zweck vervielfältigt und kostenlos veröffentlicht werden.</w:t>
      </w:r>
    </w:p>
    <w:p w14:paraId="360CFA2E"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2AE68949" w14:textId="77777777" w:rsidR="004F0894" w:rsidRPr="006517BA" w:rsidRDefault="004F0894" w:rsidP="004F0894">
      <w:pPr>
        <w:spacing w:after="120" w:line="288" w:lineRule="auto"/>
        <w:rPr>
          <w:rFonts w:ascii="Tahoma" w:hAnsi="Tahoma" w:cs="Tahoma"/>
          <w:sz w:val="20"/>
          <w:szCs w:val="20"/>
        </w:rPr>
      </w:pPr>
      <w:r w:rsidRPr="006517BA">
        <w:rPr>
          <w:rFonts w:ascii="Tahoma" w:hAnsi="Tahoma" w:cs="Tahoma"/>
          <w:sz w:val="20"/>
          <w:szCs w:val="20"/>
        </w:rPr>
        <w:t>Zur Sicherung der uns seitens der Fotografen überlassenen Urheberrechte ist die Bildnutzung nur unter Angabe der Fotoquelle „GUTEX“ bzw. des Fotografen zulässig.</w:t>
      </w:r>
    </w:p>
    <w:p w14:paraId="692D6F70" w14:textId="77777777" w:rsidR="004F0894" w:rsidRPr="006517BA" w:rsidRDefault="004F0894" w:rsidP="004F0894">
      <w:pPr>
        <w:spacing w:after="120" w:line="288" w:lineRule="auto"/>
        <w:rPr>
          <w:rFonts w:ascii="Tahoma" w:hAnsi="Tahoma" w:cs="Tahoma"/>
          <w:sz w:val="20"/>
          <w:szCs w:val="16"/>
        </w:rPr>
      </w:pPr>
      <w:r w:rsidRPr="006517BA">
        <w:rPr>
          <w:rFonts w:ascii="Tahoma" w:hAnsi="Tahoma" w:cs="Tahoma"/>
          <w:sz w:val="20"/>
          <w:szCs w:val="16"/>
        </w:rPr>
        <w:t>Bilder: © GUTEX</w:t>
      </w:r>
    </w:p>
    <w:p w14:paraId="449EDB2C" w14:textId="3A023B77" w:rsidR="00742602" w:rsidRPr="00572AA9" w:rsidRDefault="00742602" w:rsidP="004F0894">
      <w:pPr>
        <w:spacing w:after="120" w:line="288" w:lineRule="auto"/>
      </w:pPr>
    </w:p>
    <w:sectPr w:rsidR="00742602" w:rsidRPr="00572AA9" w:rsidSect="00374F97">
      <w:headerReference w:type="default" r:id="rId14"/>
      <w:footerReference w:type="default" r:id="rId15"/>
      <w:headerReference w:type="first" r:id="rId16"/>
      <w:footerReference w:type="first" r:id="rId17"/>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FCE03" w14:textId="77777777" w:rsidR="00374F97" w:rsidRDefault="00374F97" w:rsidP="00861BE7">
      <w:pPr>
        <w:spacing w:after="0" w:line="240" w:lineRule="auto"/>
      </w:pPr>
      <w:r>
        <w:separator/>
      </w:r>
    </w:p>
  </w:endnote>
  <w:endnote w:type="continuationSeparator" w:id="0">
    <w:p w14:paraId="251FFFB5" w14:textId="77777777" w:rsidR="00374F97" w:rsidRDefault="00374F97"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&#13;&#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&#13;&#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181BE" w14:textId="77777777" w:rsidR="00374F97" w:rsidRDefault="00374F97" w:rsidP="00861BE7">
      <w:pPr>
        <w:spacing w:after="0" w:line="240" w:lineRule="auto"/>
      </w:pPr>
      <w:r>
        <w:separator/>
      </w:r>
    </w:p>
  </w:footnote>
  <w:footnote w:type="continuationSeparator" w:id="0">
    <w:p w14:paraId="33ECDA7F" w14:textId="77777777" w:rsidR="00374F97" w:rsidRDefault="00374F97"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C7FAA"/>
    <w:rsid w:val="001804DE"/>
    <w:rsid w:val="00215E36"/>
    <w:rsid w:val="00224F35"/>
    <w:rsid w:val="00244688"/>
    <w:rsid w:val="002C7EC4"/>
    <w:rsid w:val="00331F4F"/>
    <w:rsid w:val="00374F97"/>
    <w:rsid w:val="003A0190"/>
    <w:rsid w:val="003A36F1"/>
    <w:rsid w:val="003A4639"/>
    <w:rsid w:val="003C30C5"/>
    <w:rsid w:val="00464AE1"/>
    <w:rsid w:val="004F0894"/>
    <w:rsid w:val="005638B7"/>
    <w:rsid w:val="00572AA9"/>
    <w:rsid w:val="00582DE8"/>
    <w:rsid w:val="005F5F89"/>
    <w:rsid w:val="006462BD"/>
    <w:rsid w:val="006517BA"/>
    <w:rsid w:val="0067565D"/>
    <w:rsid w:val="006A1161"/>
    <w:rsid w:val="00726F12"/>
    <w:rsid w:val="00742602"/>
    <w:rsid w:val="007E1C40"/>
    <w:rsid w:val="00861BE7"/>
    <w:rsid w:val="00923475"/>
    <w:rsid w:val="00A02841"/>
    <w:rsid w:val="00A527EA"/>
    <w:rsid w:val="00B43764"/>
    <w:rsid w:val="00BE0D76"/>
    <w:rsid w:val="00BE541A"/>
    <w:rsid w:val="00BE55CF"/>
    <w:rsid w:val="00D12E50"/>
    <w:rsid w:val="00D5550D"/>
    <w:rsid w:val="00D6445A"/>
    <w:rsid w:val="00D72BE9"/>
    <w:rsid w:val="00DE347F"/>
    <w:rsid w:val="00E220F8"/>
    <w:rsid w:val="00F07477"/>
    <w:rsid w:val="00F42B60"/>
    <w:rsid w:val="00F6087F"/>
    <w:rsid w:val="00F62295"/>
    <w:rsid w:val="00FC4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mailto:info@gutex.de"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s://www.gutex.de/" TargetMode="External"/><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mailto:gutex@maipr.com" TargetMode="External"/><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hyperlink" Target="mailto:clemens.jesenitschnig@gutex.de"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s://gutex.de/home/"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900</Words>
  <Characters>5676</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4</cp:revision>
  <cp:lastPrinted>2024-02-20T09:42:00Z</cp:lastPrinted>
  <dcterms:created xsi:type="dcterms:W3CDTF">2024-03-19T15:13:00Z</dcterms:created>
  <dcterms:modified xsi:type="dcterms:W3CDTF">2024-03-19T15:25:00Z</dcterms:modified>
</cp:coreProperties>
</file>