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673304" w14:textId="09881E81" w:rsidR="00430A6C" w:rsidRPr="005C6747" w:rsidRDefault="005C6747" w:rsidP="005C5C44">
      <w:pPr>
        <w:pStyle w:val="berschrift3"/>
        <w:spacing w:afterLines="60" w:after="144" w:line="240" w:lineRule="auto"/>
      </w:pPr>
      <w:r w:rsidRPr="005C6747">
        <w:t>Umbau im Zeichen der Nachhaltigkeit</w:t>
      </w:r>
      <w:r w:rsidR="00616862" w:rsidRPr="005C6747">
        <w:t xml:space="preserve"> </w:t>
      </w:r>
    </w:p>
    <w:p w14:paraId="3C9551B7" w14:textId="77777777" w:rsidR="005C6747" w:rsidRPr="005C6747" w:rsidRDefault="005C6747" w:rsidP="005C5C44">
      <w:pPr>
        <w:widowControl w:val="0"/>
        <w:autoSpaceDE w:val="0"/>
        <w:autoSpaceDN w:val="0"/>
        <w:adjustRightInd w:val="0"/>
        <w:spacing w:afterLines="60" w:after="144" w:line="240" w:lineRule="auto"/>
        <w:rPr>
          <w:rFonts w:eastAsiaTheme="majorEastAsia" w:cstheme="majorBidi"/>
          <w:b/>
          <w:iCs/>
          <w:sz w:val="26"/>
          <w:szCs w:val="26"/>
        </w:rPr>
      </w:pPr>
      <w:r w:rsidRPr="005C6747">
        <w:rPr>
          <w:rFonts w:eastAsiaTheme="majorEastAsia" w:cstheme="majorBidi"/>
          <w:b/>
          <w:iCs/>
          <w:sz w:val="26"/>
          <w:szCs w:val="26"/>
        </w:rPr>
        <w:t>Holzfaserdämmung für ein Wohn- und Geschäftshaus in Horn-Bad Meinberg</w:t>
      </w:r>
    </w:p>
    <w:p w14:paraId="557E8CEC" w14:textId="57972029" w:rsidR="005C5C44" w:rsidRDefault="005C6747" w:rsidP="506FBAC9">
      <w:pPr>
        <w:widowControl w:val="0"/>
        <w:autoSpaceDE w:val="0"/>
        <w:autoSpaceDN w:val="0"/>
        <w:adjustRightInd w:val="0"/>
        <w:spacing w:after="60"/>
        <w:rPr>
          <w:rFonts w:eastAsiaTheme="majorEastAsia" w:cs="Times New Roman (Überschriften"/>
          <w:b/>
          <w:bCs/>
          <w:i/>
          <w:iCs/>
        </w:rPr>
      </w:pPr>
      <w:r w:rsidRPr="506FBAC9">
        <w:rPr>
          <w:rFonts w:eastAsiaTheme="majorEastAsia" w:cs="Times New Roman (Überschriften"/>
          <w:b/>
          <w:bCs/>
          <w:i/>
          <w:iCs/>
        </w:rPr>
        <w:t>Das frühere Sparkassengebäude am Marktplatz von Horn-Bad Meinberg hat ein völlig neues Gewand, und zu großen Teilen auch einen neuen Inhalt. Architekt Jan Krahmer verwandelte den abrissgeweihten Bau aus den 1970er-Jahren in ein Mehrfamilienhaus für 13 Wohneinheiten samt Gewerberäumen für die verkleinerte Bankfiliale und schaffte durch eine ausgeklügelte Planung, das Stahlbetonskelett zu erhalten, Ressourcen zu schonen und für die neue Nutzung zu ertüchtigen. Das beispielhafte Projekt zeigt auf, wie in innerstädtischer Lage der Umgang mit Bestand sowie eine behutsame Nachverdichtung gelingen können, und wie bis hin zur Detailumsetzung ökologische Aspekte durchdekliniert sind. Daran haben auch eine nachhaltige</w:t>
      </w:r>
      <w:r w:rsidR="00466C8E">
        <w:rPr>
          <w:rFonts w:eastAsiaTheme="majorEastAsia" w:cs="Times New Roman (Überschriften"/>
          <w:b/>
          <w:bCs/>
          <w:i/>
          <w:iCs/>
        </w:rPr>
        <w:t xml:space="preserve"> Putzf</w:t>
      </w:r>
      <w:r w:rsidRPr="506FBAC9">
        <w:rPr>
          <w:rFonts w:eastAsiaTheme="majorEastAsia" w:cs="Times New Roman (Überschriften"/>
          <w:b/>
          <w:bCs/>
          <w:i/>
          <w:iCs/>
        </w:rPr>
        <w:t>assade</w:t>
      </w:r>
      <w:r w:rsidR="00466C8E">
        <w:rPr>
          <w:rFonts w:eastAsiaTheme="majorEastAsia" w:cs="Times New Roman (Überschriften"/>
          <w:b/>
          <w:bCs/>
          <w:i/>
          <w:iCs/>
        </w:rPr>
        <w:t xml:space="preserve"> in Holzbauweise </w:t>
      </w:r>
      <w:r w:rsidRPr="506FBAC9">
        <w:rPr>
          <w:rFonts w:eastAsiaTheme="majorEastAsia" w:cs="Times New Roman (Überschriften"/>
          <w:b/>
          <w:bCs/>
          <w:i/>
          <w:iCs/>
        </w:rPr>
        <w:t>und eine Außendämmung mit Holzfaserprodukten von GUTEX ihren Anteil, die Energieeffizienz und Brandschutz gleichermaßen gerecht werden.</w:t>
      </w:r>
    </w:p>
    <w:p w14:paraId="0E12D1E2" w14:textId="7DA7657C" w:rsidR="00616862" w:rsidRDefault="006E4533" w:rsidP="00903A42">
      <w:pPr>
        <w:widowControl w:val="0"/>
        <w:autoSpaceDE w:val="0"/>
        <w:autoSpaceDN w:val="0"/>
        <w:adjustRightInd w:val="0"/>
        <w:spacing w:after="60" w:line="240" w:lineRule="auto"/>
        <w:rPr>
          <w:rFonts w:eastAsiaTheme="majorEastAsia" w:cstheme="majorBidi"/>
          <w:b/>
          <w:i/>
          <w:szCs w:val="20"/>
        </w:rPr>
      </w:pPr>
      <w:r>
        <w:rPr>
          <w:rFonts w:eastAsiaTheme="majorEastAsia" w:cstheme="majorBidi"/>
          <w:b/>
          <w:i/>
          <w:noProof/>
          <w:color w:val="2B579A"/>
          <w:szCs w:val="20"/>
          <w:shd w:val="clear" w:color="auto" w:fill="E6E6E6"/>
        </w:rPr>
        <w:drawing>
          <wp:inline distT="0" distB="0" distL="0" distR="0" wp14:anchorId="7326182D" wp14:editId="4D33A0AE">
            <wp:extent cx="5611395" cy="3161489"/>
            <wp:effectExtent l="0" t="0" r="254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5612130" cy="3161903"/>
                    </a:xfrm>
                    <a:prstGeom prst="rect">
                      <a:avLst/>
                    </a:prstGeom>
                    <a:ln>
                      <a:noFill/>
                    </a:ln>
                    <a:extLst>
                      <a:ext uri="{53640926-AAD7-44D8-BBD7-CCE9431645EC}">
                        <a14:shadowObscured xmlns:a14="http://schemas.microsoft.com/office/drawing/2010/main"/>
                      </a:ext>
                    </a:extLst>
                  </pic:spPr>
                </pic:pic>
              </a:graphicData>
            </a:graphic>
          </wp:inline>
        </w:drawing>
      </w:r>
    </w:p>
    <w:p w14:paraId="6B8055EF" w14:textId="6673E2F6" w:rsidR="006E4533" w:rsidRDefault="0023193D" w:rsidP="00903A42">
      <w:pPr>
        <w:widowControl w:val="0"/>
        <w:autoSpaceDE w:val="0"/>
        <w:autoSpaceDN w:val="0"/>
        <w:adjustRightInd w:val="0"/>
        <w:spacing w:after="60" w:line="240" w:lineRule="auto"/>
        <w:rPr>
          <w:rFonts w:eastAsiaTheme="majorEastAsia" w:cstheme="majorBidi"/>
          <w:bCs/>
          <w:i/>
          <w:szCs w:val="20"/>
        </w:rPr>
      </w:pPr>
      <w:r>
        <w:rPr>
          <w:rFonts w:eastAsiaTheme="majorEastAsia" w:cstheme="majorBidi"/>
          <w:bCs/>
          <w:i/>
          <w:iCs/>
          <w:szCs w:val="20"/>
        </w:rPr>
        <w:t xml:space="preserve">Die ehemalige Sparkasse lädt nun zum Wohnen ein: </w:t>
      </w:r>
      <w:r w:rsidRPr="0023193D">
        <w:rPr>
          <w:rFonts w:eastAsiaTheme="majorEastAsia" w:cstheme="majorBidi"/>
          <w:bCs/>
          <w:i/>
          <w:iCs/>
          <w:szCs w:val="20"/>
        </w:rPr>
        <w:t xml:space="preserve">Aus der </w:t>
      </w:r>
      <w:r>
        <w:rPr>
          <w:rFonts w:eastAsiaTheme="majorEastAsia" w:cstheme="majorBidi"/>
          <w:bCs/>
          <w:i/>
          <w:iCs/>
          <w:szCs w:val="20"/>
        </w:rPr>
        <w:t>holzfasergedämmten Putzfassade</w:t>
      </w:r>
      <w:r w:rsidRPr="0023193D">
        <w:rPr>
          <w:rFonts w:eastAsiaTheme="majorEastAsia" w:cstheme="majorBidi"/>
          <w:bCs/>
          <w:i/>
          <w:iCs/>
          <w:szCs w:val="20"/>
        </w:rPr>
        <w:t xml:space="preserve"> </w:t>
      </w:r>
      <w:r>
        <w:rPr>
          <w:rFonts w:eastAsiaTheme="majorEastAsia" w:cstheme="majorBidi"/>
          <w:bCs/>
          <w:i/>
          <w:iCs/>
          <w:szCs w:val="20"/>
        </w:rPr>
        <w:t>schieben</w:t>
      </w:r>
      <w:r w:rsidRPr="0023193D">
        <w:rPr>
          <w:rFonts w:eastAsiaTheme="majorEastAsia" w:cstheme="majorBidi"/>
          <w:bCs/>
          <w:i/>
          <w:iCs/>
          <w:szCs w:val="20"/>
        </w:rPr>
        <w:t xml:space="preserve"> sich</w:t>
      </w:r>
      <w:r>
        <w:rPr>
          <w:rFonts w:eastAsiaTheme="majorEastAsia" w:cstheme="majorBidi"/>
          <w:bCs/>
          <w:i/>
          <w:iCs/>
          <w:szCs w:val="20"/>
        </w:rPr>
        <w:t xml:space="preserve"> </w:t>
      </w:r>
      <w:r w:rsidRPr="0023193D">
        <w:rPr>
          <w:rFonts w:eastAsiaTheme="majorEastAsia" w:cstheme="majorBidi"/>
          <w:bCs/>
          <w:i/>
          <w:iCs/>
          <w:szCs w:val="20"/>
        </w:rPr>
        <w:t xml:space="preserve">würfelförmige Erker </w:t>
      </w:r>
      <w:r>
        <w:rPr>
          <w:rFonts w:eastAsiaTheme="majorEastAsia" w:cstheme="majorBidi"/>
          <w:bCs/>
          <w:i/>
          <w:iCs/>
          <w:szCs w:val="20"/>
        </w:rPr>
        <w:t>mit großzügigen Verglasungen her</w:t>
      </w:r>
      <w:r w:rsidRPr="0023193D">
        <w:rPr>
          <w:rFonts w:eastAsiaTheme="majorEastAsia" w:cstheme="majorBidi"/>
          <w:bCs/>
          <w:i/>
          <w:iCs/>
          <w:szCs w:val="20"/>
        </w:rPr>
        <w:t>aus</w:t>
      </w:r>
      <w:r>
        <w:rPr>
          <w:rFonts w:eastAsiaTheme="majorEastAsia" w:cstheme="majorBidi"/>
          <w:bCs/>
          <w:i/>
          <w:iCs/>
          <w:szCs w:val="20"/>
        </w:rPr>
        <w:t>.</w:t>
      </w:r>
    </w:p>
    <w:p w14:paraId="0680B6FC" w14:textId="2029B47F" w:rsidR="00F15CFB" w:rsidRDefault="0097589F" w:rsidP="00F15CFB">
      <w:pPr>
        <w:widowControl w:val="0"/>
        <w:autoSpaceDE w:val="0"/>
        <w:autoSpaceDN w:val="0"/>
        <w:adjustRightInd w:val="0"/>
        <w:rPr>
          <w:rFonts w:eastAsiaTheme="majorEastAsia" w:cstheme="majorBidi"/>
          <w:bCs/>
          <w:iCs/>
          <w:szCs w:val="20"/>
        </w:rPr>
      </w:pPr>
      <w:r w:rsidRPr="0097589F">
        <w:rPr>
          <w:rFonts w:eastAsiaTheme="majorEastAsia" w:cstheme="majorBidi"/>
          <w:bCs/>
          <w:iCs/>
          <w:szCs w:val="20"/>
        </w:rPr>
        <w:lastRenderedPageBreak/>
        <w:t xml:space="preserve">Abriss sei nicht seine Art, so Jan Krahmer vom Planungsbüro für Architektur und Innenarchitektur „Büro 4“ aus Detmold. Am zentralen Marktplatz der Stadt Horn-Bad Meinberg im Kreis Lippe in Nordrhein-Westfalen befand sich im Umfeld historischer Bebauung ein Sparkassengebäude aus dem Jahr 1970, das bis zur umfassenden Modernisierung noch über eine Gebäudebrücke mit dem benachbarten Technischen Rathaus gleicher Bauzeit verbunden war. Anstelle eines kompletten Abrisses des stark sanierungsbedürftigen Bankgebäudes, entschieden sich die neuen Eigentümer von der Wohnungsbaugenossenschaft Horn-Bad Meinberg sowie das Planungsbüro für den Erhalt der nach wie vor soliden Stahlbetonskelettkonstruktion. Lediglich der Verbindungsbau zum Nachbargebäude der Stadt Horn, das zu einem späteren Zeitpunkt saniert werden soll, wurde abgerissen. </w:t>
      </w:r>
    </w:p>
    <w:p w14:paraId="43310250" w14:textId="77777777" w:rsidR="00F15CFB" w:rsidRDefault="00F15CFB" w:rsidP="0097589F">
      <w:pPr>
        <w:widowControl w:val="0"/>
        <w:autoSpaceDE w:val="0"/>
        <w:autoSpaceDN w:val="0"/>
        <w:adjustRightInd w:val="0"/>
        <w:rPr>
          <w:rFonts w:eastAsiaTheme="majorEastAsia" w:cstheme="majorBidi"/>
          <w:b/>
          <w:iCs/>
          <w:szCs w:val="20"/>
        </w:rPr>
      </w:pPr>
    </w:p>
    <w:p w14:paraId="2D68BFE9" w14:textId="5DFCB823" w:rsidR="0097589F" w:rsidRPr="0097589F" w:rsidRDefault="0097589F" w:rsidP="0097589F">
      <w:pPr>
        <w:widowControl w:val="0"/>
        <w:autoSpaceDE w:val="0"/>
        <w:autoSpaceDN w:val="0"/>
        <w:adjustRightInd w:val="0"/>
        <w:rPr>
          <w:rFonts w:eastAsiaTheme="majorEastAsia" w:cstheme="majorBidi"/>
          <w:b/>
          <w:iCs/>
          <w:szCs w:val="20"/>
        </w:rPr>
      </w:pPr>
      <w:r w:rsidRPr="0097589F">
        <w:rPr>
          <w:rFonts w:eastAsiaTheme="majorEastAsia" w:cstheme="majorBidi"/>
          <w:b/>
          <w:iCs/>
          <w:szCs w:val="20"/>
        </w:rPr>
        <w:t>Neue und alte Nutzung in einem rundum modernisierten Gebäude</w:t>
      </w:r>
    </w:p>
    <w:p w14:paraId="599F5D7F" w14:textId="51F17C0A" w:rsidR="005C5C44" w:rsidRPr="0097589F" w:rsidRDefault="0097589F" w:rsidP="0097589F">
      <w:pPr>
        <w:widowControl w:val="0"/>
        <w:autoSpaceDE w:val="0"/>
        <w:autoSpaceDN w:val="0"/>
        <w:adjustRightInd w:val="0"/>
        <w:rPr>
          <w:rFonts w:eastAsiaTheme="majorEastAsia" w:cstheme="majorBidi"/>
          <w:bCs/>
          <w:iCs/>
          <w:szCs w:val="20"/>
        </w:rPr>
      </w:pPr>
      <w:r w:rsidRPr="0097589F">
        <w:rPr>
          <w:rFonts w:eastAsiaTheme="majorEastAsia" w:cstheme="majorBidi"/>
          <w:bCs/>
          <w:iCs/>
          <w:szCs w:val="20"/>
        </w:rPr>
        <w:t>Um die neue Wohnnutzung in die vormals über zwei Geschosse verlaufende Schalterhalle der Sparkasse zu integrieren, wurde das Gebäude bis auf die Tragkonstruktion rückgebaut. An der Stelle, wo früher Galerien in den Luftraum der Halle ragten, wurde eine Holzdecke eingezogen. Im Erdgeschoss findet nun auf zwei Dritteln der Grundfläche die Filiale der Sparkasse Paderborn-Detmold ausreichend Platz. Ebenfalls sind auf dieser Ebene drei Wohnungen entstanden, die jeweils über kleine Gärten im Außenraum verfügen. Im neu eingezogenen Obergeschoss sind darüber hinaus neun weitere, gänzlich barrierefreie Wohneinheiten untergebracht. Aus der vormals geradlinigen Fassade bilden sich nun würfelförmige Erker aus sowie dazwischen Balkone in Stahlkonstruktion. Zudem stellt ein aufgestockter Penthouse-Kubus auf dem Flachdach, der im Rahmen des Bebauungsplans zusätzlich realisierbar war, den obersten Geschossabschluss dar. Der gestalterische Clou: Dieser kragt effektvoll über die Eingangsfassade aus. Auch farblich setzen sich Penthouse und Erker durch einen erdfarbenen Braunton von dem ansonsten in hellen Grautönen gehaltenen Sockel und Erschließungsturm sowie dem weiß verputzten Obergeschoss ab. Im Untergeschoss finden sich Mieterkeller, Räume der Sparkasse sowie ein neues Blockheizkraftwerk, das auch Wohnungen umliegender Gebäude mit Energie versorgt.</w:t>
      </w:r>
    </w:p>
    <w:p w14:paraId="3E6AED80" w14:textId="116F48B2" w:rsidR="00F15CFB" w:rsidRPr="0097589F" w:rsidRDefault="00F15CFB" w:rsidP="00F15CFB">
      <w:pPr>
        <w:widowControl w:val="0"/>
        <w:autoSpaceDE w:val="0"/>
        <w:autoSpaceDN w:val="0"/>
        <w:adjustRightInd w:val="0"/>
        <w:spacing w:line="240" w:lineRule="auto"/>
        <w:rPr>
          <w:rFonts w:eastAsiaTheme="majorEastAsia" w:cstheme="majorBidi"/>
          <w:bCs/>
          <w:iCs/>
          <w:szCs w:val="20"/>
        </w:rPr>
      </w:pPr>
      <w:r>
        <w:rPr>
          <w:rFonts w:eastAsiaTheme="majorEastAsia" w:cstheme="majorBidi"/>
          <w:bCs/>
          <w:iCs/>
          <w:noProof/>
          <w:color w:val="2B579A"/>
          <w:szCs w:val="20"/>
          <w:shd w:val="clear" w:color="auto" w:fill="E6E6E6"/>
        </w:rPr>
        <w:drawing>
          <wp:inline distT="0" distB="0" distL="0" distR="0" wp14:anchorId="27262949" wp14:editId="7E0A8A91">
            <wp:extent cx="1626124" cy="162612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cstate="screen">
                      <a:extLst>
                        <a:ext uri="{28A0092B-C50C-407E-A947-70E740481C1C}">
                          <a14:useLocalDpi xmlns:a14="http://schemas.microsoft.com/office/drawing/2010/main"/>
                        </a:ext>
                      </a:extLst>
                    </a:blip>
                    <a:stretch>
                      <a:fillRect/>
                    </a:stretch>
                  </pic:blipFill>
                  <pic:spPr>
                    <a:xfrm>
                      <a:off x="0" y="0"/>
                      <a:ext cx="1644449" cy="1644449"/>
                    </a:xfrm>
                    <a:prstGeom prst="rect">
                      <a:avLst/>
                    </a:prstGeom>
                  </pic:spPr>
                </pic:pic>
              </a:graphicData>
            </a:graphic>
          </wp:inline>
        </w:drawing>
      </w:r>
      <w:r>
        <w:rPr>
          <w:rFonts w:eastAsiaTheme="majorEastAsia" w:cstheme="majorBidi"/>
          <w:bCs/>
          <w:iCs/>
          <w:szCs w:val="20"/>
        </w:rPr>
        <w:t xml:space="preserve"> </w:t>
      </w:r>
      <w:r w:rsidR="005C5C44">
        <w:rPr>
          <w:rFonts w:eastAsiaTheme="majorEastAsia" w:cstheme="majorBidi"/>
          <w:bCs/>
          <w:iCs/>
          <w:szCs w:val="20"/>
        </w:rPr>
        <w:t xml:space="preserve"> </w:t>
      </w:r>
      <w:r>
        <w:rPr>
          <w:rFonts w:eastAsiaTheme="majorEastAsia" w:cstheme="majorBidi"/>
          <w:bCs/>
          <w:iCs/>
          <w:szCs w:val="20"/>
        </w:rPr>
        <w:t xml:space="preserve"> </w:t>
      </w:r>
      <w:r>
        <w:rPr>
          <w:rFonts w:eastAsiaTheme="majorEastAsia" w:cstheme="majorBidi"/>
          <w:bCs/>
          <w:iCs/>
          <w:noProof/>
          <w:color w:val="2B579A"/>
          <w:szCs w:val="20"/>
          <w:shd w:val="clear" w:color="auto" w:fill="E6E6E6"/>
        </w:rPr>
        <w:drawing>
          <wp:inline distT="0" distB="0" distL="0" distR="0" wp14:anchorId="7572CD97" wp14:editId="50460FDE">
            <wp:extent cx="3882613" cy="1628081"/>
            <wp:effectExtent l="0" t="0" r="381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3" cstate="screen">
                      <a:extLst>
                        <a:ext uri="{28A0092B-C50C-407E-A947-70E740481C1C}">
                          <a14:useLocalDpi xmlns:a14="http://schemas.microsoft.com/office/drawing/2010/main"/>
                        </a:ext>
                      </a:extLst>
                    </a:blip>
                    <a:stretch>
                      <a:fillRect/>
                    </a:stretch>
                  </pic:blipFill>
                  <pic:spPr>
                    <a:xfrm>
                      <a:off x="0" y="0"/>
                      <a:ext cx="3965647" cy="1662899"/>
                    </a:xfrm>
                    <a:prstGeom prst="rect">
                      <a:avLst/>
                    </a:prstGeom>
                  </pic:spPr>
                </pic:pic>
              </a:graphicData>
            </a:graphic>
          </wp:inline>
        </w:drawing>
      </w:r>
    </w:p>
    <w:p w14:paraId="6F5695CD" w14:textId="24FF5AA9" w:rsidR="0097589F" w:rsidRDefault="005C5C44" w:rsidP="0097589F">
      <w:pPr>
        <w:widowControl w:val="0"/>
        <w:autoSpaceDE w:val="0"/>
        <w:autoSpaceDN w:val="0"/>
        <w:adjustRightInd w:val="0"/>
        <w:rPr>
          <w:rFonts w:eastAsiaTheme="majorEastAsia" w:cstheme="majorBidi"/>
          <w:bCs/>
          <w:i/>
          <w:szCs w:val="20"/>
        </w:rPr>
      </w:pPr>
      <w:r>
        <w:rPr>
          <w:rFonts w:eastAsiaTheme="majorEastAsia" w:cstheme="majorBidi"/>
          <w:bCs/>
          <w:i/>
          <w:szCs w:val="20"/>
        </w:rPr>
        <w:t xml:space="preserve">Alt und neu vereint: die </w:t>
      </w:r>
      <w:r w:rsidRPr="005C5C44">
        <w:rPr>
          <w:rFonts w:eastAsiaTheme="majorEastAsia" w:cstheme="majorBidi"/>
          <w:bCs/>
          <w:i/>
          <w:szCs w:val="20"/>
        </w:rPr>
        <w:t>solide Stahlbetonskelettkonstruktio</w:t>
      </w:r>
      <w:r>
        <w:rPr>
          <w:rFonts w:eastAsiaTheme="majorEastAsia" w:cstheme="majorBidi"/>
          <w:bCs/>
          <w:i/>
          <w:szCs w:val="20"/>
        </w:rPr>
        <w:t xml:space="preserve">n erlaubte die Aufstockung und Umnutzung des 70er-Jahre Zweckbaus. </w:t>
      </w:r>
    </w:p>
    <w:p w14:paraId="3601C9FD" w14:textId="7132040C" w:rsidR="00DD3591" w:rsidRDefault="00DD3591" w:rsidP="0097589F">
      <w:pPr>
        <w:widowControl w:val="0"/>
        <w:autoSpaceDE w:val="0"/>
        <w:autoSpaceDN w:val="0"/>
        <w:adjustRightInd w:val="0"/>
        <w:rPr>
          <w:rFonts w:eastAsiaTheme="majorEastAsia" w:cstheme="majorBidi"/>
          <w:bCs/>
          <w:i/>
          <w:szCs w:val="20"/>
        </w:rPr>
      </w:pPr>
    </w:p>
    <w:p w14:paraId="26D23D91" w14:textId="6A90AB3B" w:rsidR="00014285" w:rsidRDefault="00014285" w:rsidP="0097589F">
      <w:pPr>
        <w:widowControl w:val="0"/>
        <w:autoSpaceDE w:val="0"/>
        <w:autoSpaceDN w:val="0"/>
        <w:adjustRightInd w:val="0"/>
        <w:rPr>
          <w:rFonts w:eastAsiaTheme="majorEastAsia" w:cstheme="majorBidi"/>
          <w:bCs/>
          <w:i/>
          <w:szCs w:val="20"/>
        </w:rPr>
      </w:pPr>
    </w:p>
    <w:p w14:paraId="4B05E22E" w14:textId="77777777" w:rsidR="00014285" w:rsidRPr="00F66EFB" w:rsidRDefault="00014285" w:rsidP="0097589F">
      <w:pPr>
        <w:widowControl w:val="0"/>
        <w:autoSpaceDE w:val="0"/>
        <w:autoSpaceDN w:val="0"/>
        <w:adjustRightInd w:val="0"/>
        <w:rPr>
          <w:rFonts w:eastAsiaTheme="majorEastAsia" w:cstheme="majorBidi"/>
          <w:bCs/>
          <w:i/>
          <w:szCs w:val="20"/>
        </w:rPr>
      </w:pPr>
    </w:p>
    <w:p w14:paraId="67BDBFBF" w14:textId="77777777" w:rsidR="0097589F" w:rsidRPr="0097589F" w:rsidRDefault="0097589F" w:rsidP="0097589F">
      <w:pPr>
        <w:widowControl w:val="0"/>
        <w:autoSpaceDE w:val="0"/>
        <w:autoSpaceDN w:val="0"/>
        <w:adjustRightInd w:val="0"/>
        <w:rPr>
          <w:rFonts w:eastAsiaTheme="majorEastAsia" w:cstheme="majorBidi"/>
          <w:b/>
          <w:iCs/>
          <w:szCs w:val="20"/>
        </w:rPr>
      </w:pPr>
      <w:r w:rsidRPr="0097589F">
        <w:rPr>
          <w:rFonts w:eastAsiaTheme="majorEastAsia" w:cstheme="majorBidi"/>
          <w:b/>
          <w:iCs/>
          <w:szCs w:val="20"/>
        </w:rPr>
        <w:lastRenderedPageBreak/>
        <w:t>Brandsichere und energieeffiziente Holzfaserdämmung je nach Fassadenbereich</w:t>
      </w:r>
    </w:p>
    <w:p w14:paraId="1536C21B" w14:textId="7B9FA893" w:rsidR="00616862" w:rsidRPr="005C5C44" w:rsidRDefault="42319B5A" w:rsidP="728A9B5B">
      <w:pPr>
        <w:widowControl w:val="0"/>
        <w:autoSpaceDE w:val="0"/>
        <w:autoSpaceDN w:val="0"/>
        <w:adjustRightInd w:val="0"/>
        <w:rPr>
          <w:rFonts w:eastAsiaTheme="majorEastAsia" w:cstheme="majorBidi"/>
        </w:rPr>
      </w:pPr>
      <w:r w:rsidRPr="506FBAC9">
        <w:rPr>
          <w:rFonts w:eastAsiaTheme="majorEastAsia" w:cstheme="majorBidi"/>
        </w:rPr>
        <w:t xml:space="preserve">Nicht nur die erhaltene Tragstruktur aus Stahlbeton sowie die energetische Modernisierung, auch die neu eingesetzten Konstruktionselemente und Materialien werden Nachhaltigkeitsaspekten in hohem Maße gerecht. Die Fassade sowie der Penthouse-Kubus sind in Holzrahmenbauweise errichtet, dabei erhielten die Außenwände eine 16 cm dicke </w:t>
      </w:r>
      <w:proofErr w:type="spellStart"/>
      <w:r w:rsidRPr="506FBAC9">
        <w:rPr>
          <w:rFonts w:eastAsiaTheme="majorEastAsia" w:cstheme="majorBidi"/>
        </w:rPr>
        <w:t>Gefachdämmung</w:t>
      </w:r>
      <w:proofErr w:type="spellEnd"/>
      <w:r w:rsidRPr="506FBAC9">
        <w:rPr>
          <w:rFonts w:eastAsiaTheme="majorEastAsia" w:cstheme="majorBidi"/>
        </w:rPr>
        <w:t xml:space="preserve"> aus Mineralwolle. Die äußere Fassadendämmung übernehmen ökologische Holzfaserdämmplatten von GUTEX. Dabei bilden die </w:t>
      </w:r>
      <w:proofErr w:type="spellStart"/>
      <w:r w:rsidR="00466C8E" w:rsidRPr="00466C8E">
        <w:rPr>
          <w:rFonts w:eastAsiaTheme="majorEastAsia" w:cstheme="majorBidi"/>
        </w:rPr>
        <w:t>putzbeschichtbaren</w:t>
      </w:r>
      <w:proofErr w:type="spellEnd"/>
      <w:r w:rsidR="00466C8E" w:rsidRPr="00466C8E">
        <w:rPr>
          <w:rFonts w:eastAsiaTheme="majorEastAsia" w:cstheme="majorBidi"/>
        </w:rPr>
        <w:t xml:space="preserve"> Dämmplatten </w:t>
      </w:r>
      <w:r w:rsidRPr="506FBAC9">
        <w:rPr>
          <w:rFonts w:eastAsiaTheme="majorEastAsia" w:cstheme="majorBidi"/>
        </w:rPr>
        <w:t xml:space="preserve">Thermowall NF an drei Fassadenseiten sowie an den Erkern die 6 cm dicke, äußere Wärmedämmschicht. Aufgrund des Formats und der Nut-Feder-Profilierung sind die Platten in der Fläche besonders stabil, wodurch sie sich unter anderem für den Objektbau eignen. An der Eingangsfassade, wo sich die Zugänge zum Gewerbebereich sowie die separate Erschließung der Wohnungen befinden, musste ein erhöhter Brandschutz gewährleistet werden. Hierfür boten die schwerentflammbaren Dämmplatten GUTEX Pyroresist wall eine geeignete Lösung. Die für das mehrgeschossige Bauen in den Gebäudeklassen 4 und 5 einsetzbare, nicht glimmende Holzfaserdämmplatte erfüllt die in der DIN EN 13501-1 für die Euroklasse C-s1, d0 geforderte Anforderung und ist zudem als nichtglimmender Dämmstoff nach DIN EN 16733 nachgewiesen. Um einen Brandüberschlag zu den Nachbarwohnungen zu verhindern, erhielten </w:t>
      </w:r>
      <w:r w:rsidR="00DD3591">
        <w:rPr>
          <w:rFonts w:eastAsiaTheme="majorEastAsia" w:cstheme="majorBidi"/>
        </w:rPr>
        <w:t xml:space="preserve">die </w:t>
      </w:r>
      <w:r w:rsidRPr="506FBAC9">
        <w:rPr>
          <w:rFonts w:eastAsiaTheme="majorEastAsia" w:cstheme="majorBidi"/>
        </w:rPr>
        <w:t>Außenwandteile des auskragenden Kubus</w:t>
      </w:r>
      <w:r w:rsidR="00DD3591">
        <w:rPr>
          <w:rFonts w:eastAsiaTheme="majorEastAsia" w:cstheme="majorBidi"/>
        </w:rPr>
        <w:t xml:space="preserve"> </w:t>
      </w:r>
      <w:r w:rsidR="00DD3591" w:rsidRPr="506FBAC9">
        <w:rPr>
          <w:rFonts w:eastAsiaTheme="majorEastAsia" w:cstheme="majorBidi"/>
        </w:rPr>
        <w:t>ebenfalls</w:t>
      </w:r>
      <w:r w:rsidRPr="506FBAC9">
        <w:rPr>
          <w:rFonts w:eastAsiaTheme="majorEastAsia" w:cstheme="majorBidi"/>
        </w:rPr>
        <w:t xml:space="preserve"> eine Dämmung mit GUTEX Pyroresist wall. Die Innovation aus dem Schwarzwald eignet sich daher nicht nur für die Möglichkeit, mit Holz mehrgeschossig in die Höhe zu bauen, sondern auch für die immer dringender gewordene Nachverdichtung im urbanen Raum – mit ggfs. erhöhten Anforderungen an das Brandverhalten.</w:t>
      </w:r>
    </w:p>
    <w:p w14:paraId="5A7DBED1" w14:textId="65914775" w:rsidR="005C5C44" w:rsidRDefault="005C5C44" w:rsidP="00616862">
      <w:pPr>
        <w:widowControl w:val="0"/>
        <w:autoSpaceDE w:val="0"/>
        <w:autoSpaceDN w:val="0"/>
        <w:adjustRightInd w:val="0"/>
        <w:spacing w:after="60" w:line="240" w:lineRule="auto"/>
        <w:rPr>
          <w:rFonts w:eastAsiaTheme="majorEastAsia" w:cstheme="majorBidi"/>
          <w:bCs/>
          <w:i/>
          <w:szCs w:val="20"/>
        </w:rPr>
      </w:pPr>
      <w:r>
        <w:rPr>
          <w:rFonts w:eastAsiaTheme="majorEastAsia" w:cstheme="majorBidi"/>
          <w:bCs/>
          <w:i/>
          <w:noProof/>
          <w:color w:val="2B579A"/>
          <w:szCs w:val="20"/>
          <w:shd w:val="clear" w:color="auto" w:fill="E6E6E6"/>
        </w:rPr>
        <w:drawing>
          <wp:inline distT="0" distB="0" distL="0" distR="0" wp14:anchorId="6FF1C85E" wp14:editId="11B823A6">
            <wp:extent cx="2731057" cy="1883622"/>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rotWithShape="1">
                    <a:blip r:embed="rId14" cstate="screen">
                      <a:extLst>
                        <a:ext uri="{28A0092B-C50C-407E-A947-70E740481C1C}">
                          <a14:useLocalDpi xmlns:a14="http://schemas.microsoft.com/office/drawing/2010/main"/>
                        </a:ext>
                      </a:extLst>
                    </a:blip>
                    <a:srcRect t="4711"/>
                    <a:stretch/>
                  </pic:blipFill>
                  <pic:spPr bwMode="auto">
                    <a:xfrm>
                      <a:off x="0" y="0"/>
                      <a:ext cx="2765982" cy="1907710"/>
                    </a:xfrm>
                    <a:prstGeom prst="rect">
                      <a:avLst/>
                    </a:prstGeom>
                    <a:ln>
                      <a:noFill/>
                    </a:ln>
                    <a:extLst>
                      <a:ext uri="{53640926-AAD7-44D8-BBD7-CCE9431645EC}">
                        <a14:shadowObscured xmlns:a14="http://schemas.microsoft.com/office/drawing/2010/main"/>
                      </a:ext>
                    </a:extLst>
                  </pic:spPr>
                </pic:pic>
              </a:graphicData>
            </a:graphic>
          </wp:inline>
        </w:drawing>
      </w:r>
      <w:r>
        <w:rPr>
          <w:rFonts w:eastAsiaTheme="majorEastAsia" w:cstheme="majorBidi"/>
          <w:bCs/>
          <w:i/>
          <w:szCs w:val="20"/>
        </w:rPr>
        <w:t xml:space="preserve">   </w:t>
      </w:r>
      <w:r>
        <w:rPr>
          <w:rFonts w:eastAsiaTheme="majorEastAsia" w:cstheme="majorBidi"/>
          <w:bCs/>
          <w:i/>
          <w:noProof/>
          <w:color w:val="2B579A"/>
          <w:szCs w:val="20"/>
          <w:shd w:val="clear" w:color="auto" w:fill="E6E6E6"/>
        </w:rPr>
        <w:drawing>
          <wp:inline distT="0" distB="0" distL="0" distR="0" wp14:anchorId="3BDA9C57" wp14:editId="061BB4AA">
            <wp:extent cx="2731934" cy="1875790"/>
            <wp:effectExtent l="0" t="0" r="0" b="381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rotWithShape="1">
                    <a:blip r:embed="rId15" cstate="screen">
                      <a:extLst>
                        <a:ext uri="{28A0092B-C50C-407E-A947-70E740481C1C}">
                          <a14:useLocalDpi xmlns:a14="http://schemas.microsoft.com/office/drawing/2010/main"/>
                        </a:ext>
                      </a:extLst>
                    </a:blip>
                    <a:srcRect t="5138"/>
                    <a:stretch/>
                  </pic:blipFill>
                  <pic:spPr bwMode="auto">
                    <a:xfrm>
                      <a:off x="0" y="0"/>
                      <a:ext cx="2750262" cy="1888374"/>
                    </a:xfrm>
                    <a:prstGeom prst="rect">
                      <a:avLst/>
                    </a:prstGeom>
                    <a:ln>
                      <a:noFill/>
                    </a:ln>
                    <a:extLst>
                      <a:ext uri="{53640926-AAD7-44D8-BBD7-CCE9431645EC}">
                        <a14:shadowObscured xmlns:a14="http://schemas.microsoft.com/office/drawing/2010/main"/>
                      </a:ext>
                    </a:extLst>
                  </pic:spPr>
                </pic:pic>
              </a:graphicData>
            </a:graphic>
          </wp:inline>
        </w:drawing>
      </w:r>
    </w:p>
    <w:p w14:paraId="09583F17" w14:textId="77777777" w:rsidR="00653ADF" w:rsidRPr="00653ADF" w:rsidRDefault="00653ADF" w:rsidP="00616862">
      <w:pPr>
        <w:widowControl w:val="0"/>
        <w:autoSpaceDE w:val="0"/>
        <w:autoSpaceDN w:val="0"/>
        <w:adjustRightInd w:val="0"/>
        <w:spacing w:after="60" w:line="240" w:lineRule="auto"/>
        <w:rPr>
          <w:rFonts w:eastAsiaTheme="majorEastAsia" w:cstheme="majorBidi"/>
          <w:bCs/>
          <w:i/>
          <w:sz w:val="2"/>
          <w:szCs w:val="2"/>
        </w:rPr>
      </w:pPr>
    </w:p>
    <w:p w14:paraId="09E7CCF8" w14:textId="1D1AE3BE" w:rsidR="005C5C44" w:rsidRDefault="005C5C44" w:rsidP="00616862">
      <w:pPr>
        <w:widowControl w:val="0"/>
        <w:autoSpaceDE w:val="0"/>
        <w:autoSpaceDN w:val="0"/>
        <w:adjustRightInd w:val="0"/>
        <w:spacing w:after="60" w:line="240" w:lineRule="auto"/>
        <w:rPr>
          <w:rFonts w:eastAsiaTheme="majorEastAsia" w:cstheme="majorBidi"/>
          <w:bCs/>
          <w:i/>
          <w:szCs w:val="20"/>
        </w:rPr>
      </w:pPr>
      <w:r>
        <w:rPr>
          <w:rFonts w:eastAsiaTheme="majorEastAsia" w:cstheme="majorBidi"/>
          <w:bCs/>
          <w:i/>
          <w:noProof/>
          <w:color w:val="2B579A"/>
          <w:szCs w:val="20"/>
          <w:shd w:val="clear" w:color="auto" w:fill="E6E6E6"/>
        </w:rPr>
        <w:drawing>
          <wp:inline distT="0" distB="0" distL="0" distR="0" wp14:anchorId="000E48E2" wp14:editId="2B9FBCC0">
            <wp:extent cx="2731135" cy="1976813"/>
            <wp:effectExtent l="0" t="0" r="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16" cstate="screen">
                      <a:extLst>
                        <a:ext uri="{28A0092B-C50C-407E-A947-70E740481C1C}">
                          <a14:useLocalDpi xmlns:a14="http://schemas.microsoft.com/office/drawing/2010/main"/>
                        </a:ext>
                      </a:extLst>
                    </a:blip>
                    <a:stretch>
                      <a:fillRect/>
                    </a:stretch>
                  </pic:blipFill>
                  <pic:spPr>
                    <a:xfrm>
                      <a:off x="0" y="0"/>
                      <a:ext cx="2742538" cy="1985066"/>
                    </a:xfrm>
                    <a:prstGeom prst="rect">
                      <a:avLst/>
                    </a:prstGeom>
                  </pic:spPr>
                </pic:pic>
              </a:graphicData>
            </a:graphic>
          </wp:inline>
        </w:drawing>
      </w:r>
      <w:r>
        <w:rPr>
          <w:rFonts w:eastAsiaTheme="majorEastAsia" w:cstheme="majorBidi"/>
          <w:bCs/>
          <w:i/>
          <w:szCs w:val="20"/>
        </w:rPr>
        <w:t xml:space="preserve"> </w:t>
      </w:r>
      <w:r w:rsidR="00653ADF">
        <w:rPr>
          <w:rFonts w:eastAsiaTheme="majorEastAsia" w:cstheme="majorBidi"/>
          <w:bCs/>
          <w:i/>
          <w:szCs w:val="20"/>
        </w:rPr>
        <w:t xml:space="preserve"> </w:t>
      </w:r>
      <w:r>
        <w:rPr>
          <w:rFonts w:eastAsiaTheme="majorEastAsia" w:cstheme="majorBidi"/>
          <w:bCs/>
          <w:i/>
          <w:szCs w:val="20"/>
        </w:rPr>
        <w:t xml:space="preserve"> </w:t>
      </w:r>
      <w:r w:rsidR="00653ADF">
        <w:rPr>
          <w:rFonts w:eastAsiaTheme="majorEastAsia" w:cstheme="majorBidi"/>
          <w:bCs/>
          <w:i/>
          <w:noProof/>
          <w:color w:val="2B579A"/>
          <w:szCs w:val="20"/>
          <w:shd w:val="clear" w:color="auto" w:fill="E6E6E6"/>
        </w:rPr>
        <w:drawing>
          <wp:inline distT="0" distB="0" distL="0" distR="0" wp14:anchorId="56E2AD56" wp14:editId="6CE07A28">
            <wp:extent cx="2733104" cy="1978237"/>
            <wp:effectExtent l="0" t="0" r="0" b="317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17" cstate="screen">
                      <a:extLst>
                        <a:ext uri="{28A0092B-C50C-407E-A947-70E740481C1C}">
                          <a14:useLocalDpi xmlns:a14="http://schemas.microsoft.com/office/drawing/2010/main"/>
                        </a:ext>
                      </a:extLst>
                    </a:blip>
                    <a:stretch>
                      <a:fillRect/>
                    </a:stretch>
                  </pic:blipFill>
                  <pic:spPr>
                    <a:xfrm>
                      <a:off x="0" y="0"/>
                      <a:ext cx="2753118" cy="1992724"/>
                    </a:xfrm>
                    <a:prstGeom prst="rect">
                      <a:avLst/>
                    </a:prstGeom>
                  </pic:spPr>
                </pic:pic>
              </a:graphicData>
            </a:graphic>
          </wp:inline>
        </w:drawing>
      </w:r>
    </w:p>
    <w:p w14:paraId="7A788E0C" w14:textId="5EE8B3E8" w:rsidR="00653ADF" w:rsidRPr="00616862" w:rsidRDefault="00653ADF" w:rsidP="00616862">
      <w:pPr>
        <w:widowControl w:val="0"/>
        <w:autoSpaceDE w:val="0"/>
        <w:autoSpaceDN w:val="0"/>
        <w:adjustRightInd w:val="0"/>
        <w:spacing w:after="60" w:line="240" w:lineRule="auto"/>
        <w:rPr>
          <w:rFonts w:eastAsiaTheme="majorEastAsia" w:cstheme="majorBidi"/>
          <w:bCs/>
          <w:i/>
          <w:szCs w:val="20"/>
        </w:rPr>
      </w:pPr>
      <w:r>
        <w:rPr>
          <w:rFonts w:eastAsiaTheme="majorEastAsia" w:cstheme="majorBidi"/>
          <w:bCs/>
          <w:i/>
          <w:szCs w:val="20"/>
        </w:rPr>
        <w:t>Aufstockung und Nachverdichtung: s</w:t>
      </w:r>
      <w:r w:rsidRPr="00653ADF">
        <w:rPr>
          <w:rFonts w:eastAsiaTheme="majorEastAsia" w:cstheme="majorBidi"/>
          <w:bCs/>
          <w:i/>
          <w:szCs w:val="20"/>
        </w:rPr>
        <w:t>chwerentflammbare</w:t>
      </w:r>
      <w:r>
        <w:rPr>
          <w:rFonts w:eastAsiaTheme="majorEastAsia" w:cstheme="majorBidi"/>
          <w:bCs/>
          <w:i/>
          <w:szCs w:val="20"/>
        </w:rPr>
        <w:t xml:space="preserve"> Holzfaserdämmung von GUTEX machts möglich.</w:t>
      </w:r>
      <w:r w:rsidR="00E81F9F">
        <w:rPr>
          <w:rFonts w:eastAsiaTheme="majorEastAsia" w:cstheme="majorBidi"/>
          <w:bCs/>
          <w:i/>
          <w:szCs w:val="20"/>
        </w:rPr>
        <w:t xml:space="preserve"> </w:t>
      </w:r>
    </w:p>
    <w:p w14:paraId="192D175F" w14:textId="6FEE9DE5" w:rsidR="00653ADF" w:rsidRPr="00DD3591" w:rsidRDefault="7B5E01E4" w:rsidP="00653ADF">
      <w:pPr>
        <w:widowControl w:val="0"/>
        <w:autoSpaceDE w:val="0"/>
        <w:autoSpaceDN w:val="0"/>
        <w:adjustRightInd w:val="0"/>
        <w:rPr>
          <w:rFonts w:eastAsiaTheme="majorEastAsia" w:cstheme="majorBidi"/>
        </w:rPr>
      </w:pPr>
      <w:r w:rsidRPr="728A9B5B">
        <w:rPr>
          <w:rFonts w:eastAsiaTheme="majorEastAsia" w:cstheme="majorBidi"/>
        </w:rPr>
        <w:lastRenderedPageBreak/>
        <w:t xml:space="preserve">„In erster Linie spielten Nachhaltigkeit und Ressourcenschonung die wichtigste Rolle. Die Produktpalette der Firma GUTEX erfüllte die Anforderungen außerordentlich gut. Auch werden die Kriterien und Normen des Brandschutzes im Holzbau eingehalten. Das Material weist nicht nur eine hervorragende Wärmespeicherkapazität auf, sondern ist vor allem diffusionsoffen. Zudem ist das Produkt komplett recycelfähig und besteht aus dem nachhaltigen Rohstoff Holz,“ erklärt der Planer Jan Krahmer die umweltschonende Bauweise in seinem Projekt. </w:t>
      </w:r>
    </w:p>
    <w:p w14:paraId="6879FE4D" w14:textId="6B47A23E" w:rsidR="00616862" w:rsidRDefault="009C52D9" w:rsidP="00653ADF">
      <w:pPr>
        <w:spacing w:line="240" w:lineRule="auto"/>
      </w:pPr>
      <w:r>
        <w:rPr>
          <w:noProof/>
          <w:color w:val="2B579A"/>
          <w:shd w:val="clear" w:color="auto" w:fill="E6E6E6"/>
        </w:rPr>
        <w:drawing>
          <wp:inline distT="0" distB="0" distL="0" distR="0" wp14:anchorId="62AEA8F3" wp14:editId="61945FE5">
            <wp:extent cx="2691576" cy="1966653"/>
            <wp:effectExtent l="0" t="0" r="1270" b="190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8" cstate="screen">
                      <a:extLst>
                        <a:ext uri="{28A0092B-C50C-407E-A947-70E740481C1C}">
                          <a14:useLocalDpi xmlns:a14="http://schemas.microsoft.com/office/drawing/2010/main"/>
                        </a:ext>
                      </a:extLst>
                    </a:blip>
                    <a:stretch>
                      <a:fillRect/>
                    </a:stretch>
                  </pic:blipFill>
                  <pic:spPr>
                    <a:xfrm>
                      <a:off x="0" y="0"/>
                      <a:ext cx="2713463" cy="1982645"/>
                    </a:xfrm>
                    <a:prstGeom prst="rect">
                      <a:avLst/>
                    </a:prstGeom>
                  </pic:spPr>
                </pic:pic>
              </a:graphicData>
            </a:graphic>
          </wp:inline>
        </w:drawing>
      </w:r>
      <w:r>
        <w:rPr>
          <w:rFonts w:eastAsiaTheme="majorEastAsia" w:cstheme="majorBidi"/>
          <w:bCs/>
          <w:i/>
          <w:noProof/>
          <w:szCs w:val="20"/>
        </w:rPr>
        <w:t xml:space="preserve">  </w:t>
      </w:r>
      <w:r w:rsidR="00653ADF">
        <w:rPr>
          <w:rFonts w:eastAsiaTheme="majorEastAsia" w:cstheme="majorBidi"/>
          <w:bCs/>
          <w:i/>
          <w:noProof/>
          <w:color w:val="2B579A"/>
          <w:szCs w:val="20"/>
          <w:shd w:val="clear" w:color="auto" w:fill="E6E6E6"/>
        </w:rPr>
        <w:drawing>
          <wp:inline distT="0" distB="0" distL="0" distR="0" wp14:anchorId="1912D188" wp14:editId="01FD0170">
            <wp:extent cx="2718056" cy="1967346"/>
            <wp:effectExtent l="0" t="0" r="0" b="127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19" cstate="screen">
                      <a:extLst>
                        <a:ext uri="{28A0092B-C50C-407E-A947-70E740481C1C}">
                          <a14:useLocalDpi xmlns:a14="http://schemas.microsoft.com/office/drawing/2010/main"/>
                        </a:ext>
                      </a:extLst>
                    </a:blip>
                    <a:stretch>
                      <a:fillRect/>
                    </a:stretch>
                  </pic:blipFill>
                  <pic:spPr>
                    <a:xfrm>
                      <a:off x="0" y="0"/>
                      <a:ext cx="2731757" cy="1977263"/>
                    </a:xfrm>
                    <a:prstGeom prst="rect">
                      <a:avLst/>
                    </a:prstGeom>
                  </pic:spPr>
                </pic:pic>
              </a:graphicData>
            </a:graphic>
          </wp:inline>
        </w:drawing>
      </w:r>
      <w:r w:rsidR="00B864E7">
        <w:t xml:space="preserve">  </w:t>
      </w:r>
    </w:p>
    <w:p w14:paraId="459EE4A3" w14:textId="3241896F" w:rsidR="00B864E7" w:rsidRDefault="00B864E7" w:rsidP="00653ADF">
      <w:pPr>
        <w:spacing w:line="240" w:lineRule="auto"/>
      </w:pPr>
      <w:r>
        <w:rPr>
          <w:noProof/>
          <w:color w:val="2B579A"/>
          <w:shd w:val="clear" w:color="auto" w:fill="E6E6E6"/>
        </w:rPr>
        <w:drawing>
          <wp:inline distT="0" distB="0" distL="0" distR="0" wp14:anchorId="7E1E0ADE" wp14:editId="6554053C">
            <wp:extent cx="2691130" cy="1985010"/>
            <wp:effectExtent l="0" t="0" r="127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pic:nvPicPr>
                  <pic:blipFill rotWithShape="1">
                    <a:blip r:embed="rId20" cstate="screen">
                      <a:extLst>
                        <a:ext uri="{28A0092B-C50C-407E-A947-70E740481C1C}">
                          <a14:useLocalDpi xmlns:a14="http://schemas.microsoft.com/office/drawing/2010/main"/>
                        </a:ext>
                      </a:extLst>
                    </a:blip>
                    <a:srcRect/>
                    <a:stretch/>
                  </pic:blipFill>
                  <pic:spPr bwMode="auto">
                    <a:xfrm>
                      <a:off x="0" y="0"/>
                      <a:ext cx="2704445" cy="1994831"/>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00AB3B78">
        <w:rPr>
          <w:noProof/>
          <w:color w:val="2B579A"/>
          <w:shd w:val="clear" w:color="auto" w:fill="E6E6E6"/>
        </w:rPr>
        <w:drawing>
          <wp:inline distT="0" distB="0" distL="0" distR="0" wp14:anchorId="17423ADF" wp14:editId="6B08D72C">
            <wp:extent cx="2711126" cy="198120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6"/>
                    <pic:cNvPicPr/>
                  </pic:nvPicPr>
                  <pic:blipFill rotWithShape="1">
                    <a:blip r:embed="rId21" cstate="screen">
                      <a:extLst>
                        <a:ext uri="{28A0092B-C50C-407E-A947-70E740481C1C}">
                          <a14:useLocalDpi xmlns:a14="http://schemas.microsoft.com/office/drawing/2010/main"/>
                        </a:ext>
                      </a:extLst>
                    </a:blip>
                    <a:srcRect/>
                    <a:stretch/>
                  </pic:blipFill>
                  <pic:spPr bwMode="auto">
                    <a:xfrm>
                      <a:off x="0" y="0"/>
                      <a:ext cx="2731418" cy="1996029"/>
                    </a:xfrm>
                    <a:prstGeom prst="rect">
                      <a:avLst/>
                    </a:prstGeom>
                    <a:ln>
                      <a:noFill/>
                    </a:ln>
                    <a:extLst>
                      <a:ext uri="{53640926-AAD7-44D8-BBD7-CCE9431645EC}">
                        <a14:shadowObscured xmlns:a14="http://schemas.microsoft.com/office/drawing/2010/main"/>
                      </a:ext>
                    </a:extLst>
                  </pic:spPr>
                </pic:pic>
              </a:graphicData>
            </a:graphic>
          </wp:inline>
        </w:drawing>
      </w:r>
    </w:p>
    <w:p w14:paraId="1472E3BD" w14:textId="0CD9234F" w:rsidR="00653ADF" w:rsidRDefault="74F76B80" w:rsidP="00653ADF">
      <w:pPr>
        <w:spacing w:line="240" w:lineRule="auto"/>
      </w:pPr>
      <w:r w:rsidRPr="506FBAC9">
        <w:rPr>
          <w:rFonts w:eastAsiaTheme="majorEastAsia" w:cstheme="majorBidi"/>
          <w:i/>
          <w:iCs/>
        </w:rPr>
        <w:t xml:space="preserve">Die brandsichere Holzfaserdämmplatte GUTEX Pyroresist wall wird als leicht zu verarbeitende und </w:t>
      </w:r>
      <w:proofErr w:type="spellStart"/>
      <w:r w:rsidRPr="506FBAC9">
        <w:rPr>
          <w:rFonts w:eastAsiaTheme="majorEastAsia" w:cstheme="majorBidi"/>
          <w:i/>
          <w:iCs/>
        </w:rPr>
        <w:t>putzbeschichtbare</w:t>
      </w:r>
      <w:proofErr w:type="spellEnd"/>
      <w:r w:rsidRPr="506FBAC9">
        <w:rPr>
          <w:rFonts w:eastAsiaTheme="majorEastAsia" w:cstheme="majorBidi"/>
          <w:i/>
          <w:iCs/>
        </w:rPr>
        <w:t xml:space="preserve"> Außenbeplankung ohne </w:t>
      </w:r>
      <w:proofErr w:type="spellStart"/>
      <w:r w:rsidRPr="506FBAC9">
        <w:rPr>
          <w:rFonts w:eastAsiaTheme="majorEastAsia" w:cstheme="majorBidi"/>
          <w:i/>
          <w:iCs/>
        </w:rPr>
        <w:t>Hinterlüftung</w:t>
      </w:r>
      <w:proofErr w:type="spellEnd"/>
      <w:r w:rsidRPr="506FBAC9">
        <w:rPr>
          <w:rFonts w:eastAsiaTheme="majorEastAsia" w:cstheme="majorBidi"/>
          <w:i/>
          <w:iCs/>
        </w:rPr>
        <w:t xml:space="preserve"> als WDVS direkt auf die Ständerkonstruktion angebracht. Im Horner Projekt leisten die Platten unter anderem am aufgestockten Penthouse-Kubus einen Beitrag zur sicheren und ökologisch ausgerichteten Nachverdichtung von Städten.</w:t>
      </w:r>
    </w:p>
    <w:p w14:paraId="4C7A7B75" w14:textId="77777777" w:rsidR="00653ADF" w:rsidRPr="0085253B" w:rsidRDefault="00653ADF" w:rsidP="00653ADF">
      <w:pPr>
        <w:spacing w:line="240" w:lineRule="auto"/>
      </w:pPr>
    </w:p>
    <w:p w14:paraId="0BB0D950" w14:textId="77777777" w:rsidR="009F6784" w:rsidRPr="00616862" w:rsidRDefault="009F6784" w:rsidP="009F6784">
      <w:pPr>
        <w:pStyle w:val="berschrift5"/>
        <w:rPr>
          <w:rFonts w:ascii="Lato" w:hAnsi="Lato"/>
          <w:iCs/>
          <w:szCs w:val="20"/>
        </w:rPr>
      </w:pPr>
      <w:r w:rsidRPr="00616862">
        <w:rPr>
          <w:rFonts w:ascii="Lato" w:hAnsi="Lato"/>
          <w:iCs/>
          <w:szCs w:val="20"/>
        </w:rPr>
        <w:t>Bautafel</w:t>
      </w:r>
    </w:p>
    <w:p w14:paraId="07E4785E" w14:textId="0A076E24" w:rsidR="00616862" w:rsidRPr="00616862" w:rsidRDefault="00616862" w:rsidP="00616862">
      <w:pPr>
        <w:spacing w:after="0"/>
        <w:rPr>
          <w:rFonts w:eastAsiaTheme="majorEastAsia" w:cstheme="majorBidi"/>
          <w:bCs/>
          <w:iCs/>
          <w:szCs w:val="20"/>
        </w:rPr>
      </w:pPr>
      <w:r w:rsidRPr="00616862">
        <w:rPr>
          <w:rFonts w:eastAsiaTheme="majorEastAsia" w:cstheme="majorBidi"/>
          <w:bCs/>
          <w:iCs/>
          <w:szCs w:val="20"/>
        </w:rPr>
        <w:t xml:space="preserve">Projekt: </w:t>
      </w:r>
      <w:r w:rsidR="0097589F" w:rsidRPr="0097589F">
        <w:rPr>
          <w:rFonts w:eastAsiaTheme="majorEastAsia" w:cstheme="majorBidi"/>
          <w:bCs/>
          <w:iCs/>
          <w:szCs w:val="20"/>
        </w:rPr>
        <w:t>Umbau und Umnutzung des Sparkassengebäudes in Horn-Bad Meinberg</w:t>
      </w:r>
    </w:p>
    <w:p w14:paraId="62EA514A" w14:textId="26E7F3ED" w:rsidR="00616862" w:rsidRPr="00616862" w:rsidRDefault="00616862" w:rsidP="00616862">
      <w:pPr>
        <w:spacing w:after="0"/>
        <w:rPr>
          <w:rFonts w:eastAsiaTheme="majorEastAsia" w:cstheme="majorBidi"/>
          <w:bCs/>
          <w:iCs/>
          <w:szCs w:val="20"/>
        </w:rPr>
      </w:pPr>
      <w:r w:rsidRPr="00616862">
        <w:rPr>
          <w:rFonts w:eastAsiaTheme="majorEastAsia" w:cstheme="majorBidi"/>
          <w:bCs/>
          <w:iCs/>
          <w:szCs w:val="20"/>
        </w:rPr>
        <w:t xml:space="preserve">Bauherr: </w:t>
      </w:r>
      <w:r w:rsidR="0097589F" w:rsidRPr="0097589F">
        <w:rPr>
          <w:rFonts w:eastAsiaTheme="majorEastAsia" w:cstheme="majorBidi"/>
          <w:bCs/>
          <w:iCs/>
          <w:szCs w:val="20"/>
        </w:rPr>
        <w:t>Wohnungsbaugenossenschaft Horn-Bad Meinberg eG</w:t>
      </w:r>
    </w:p>
    <w:p w14:paraId="08E9D787" w14:textId="1E40CB57" w:rsidR="00616862" w:rsidRPr="00616862" w:rsidRDefault="00616862" w:rsidP="0097589F">
      <w:pPr>
        <w:spacing w:after="0"/>
        <w:rPr>
          <w:rFonts w:eastAsiaTheme="majorEastAsia" w:cstheme="majorBidi"/>
          <w:bCs/>
          <w:iCs/>
          <w:szCs w:val="20"/>
        </w:rPr>
      </w:pPr>
      <w:r w:rsidRPr="00616862">
        <w:rPr>
          <w:rFonts w:eastAsiaTheme="majorEastAsia" w:cstheme="majorBidi"/>
          <w:bCs/>
          <w:iCs/>
          <w:szCs w:val="20"/>
        </w:rPr>
        <w:t xml:space="preserve">Architektur: </w:t>
      </w:r>
      <w:r w:rsidR="0097589F" w:rsidRPr="0097589F">
        <w:rPr>
          <w:rFonts w:eastAsiaTheme="majorEastAsia" w:cstheme="majorBidi"/>
          <w:bCs/>
          <w:iCs/>
          <w:szCs w:val="20"/>
        </w:rPr>
        <w:t xml:space="preserve">Dipl.-Ing. (FH) Jan Krahmer, Büro 4 Architektur Innenarchitektur, Detmold </w:t>
      </w:r>
    </w:p>
    <w:p w14:paraId="0DFDFBE3" w14:textId="3F078331" w:rsidR="00616862" w:rsidRPr="00616862" w:rsidRDefault="00616862" w:rsidP="00616862">
      <w:pPr>
        <w:spacing w:after="0"/>
        <w:rPr>
          <w:rFonts w:eastAsiaTheme="majorEastAsia" w:cstheme="majorBidi"/>
          <w:bCs/>
          <w:iCs/>
          <w:szCs w:val="20"/>
        </w:rPr>
      </w:pPr>
      <w:r w:rsidRPr="00616862">
        <w:rPr>
          <w:rFonts w:eastAsiaTheme="majorEastAsia" w:cstheme="majorBidi"/>
          <w:bCs/>
          <w:iCs/>
          <w:szCs w:val="20"/>
        </w:rPr>
        <w:t xml:space="preserve">Holzbau: </w:t>
      </w:r>
      <w:r w:rsidR="0097589F" w:rsidRPr="0097589F">
        <w:rPr>
          <w:rFonts w:eastAsiaTheme="majorEastAsia" w:cstheme="majorBidi"/>
          <w:bCs/>
          <w:iCs/>
          <w:szCs w:val="20"/>
        </w:rPr>
        <w:t>Udo Förster Holzbau, Hövelhof</w:t>
      </w:r>
    </w:p>
    <w:p w14:paraId="63B4DC86" w14:textId="6B3211B0" w:rsidR="00616862" w:rsidRDefault="69AFA4C0" w:rsidP="728A9B5B">
      <w:pPr>
        <w:spacing w:after="0"/>
        <w:rPr>
          <w:rFonts w:eastAsiaTheme="majorEastAsia" w:cstheme="majorBidi"/>
        </w:rPr>
      </w:pPr>
      <w:r w:rsidRPr="728A9B5B">
        <w:rPr>
          <w:rFonts w:eastAsiaTheme="majorEastAsia" w:cstheme="majorBidi"/>
        </w:rPr>
        <w:t xml:space="preserve">Holzfaserdämmung: </w:t>
      </w:r>
      <w:r w:rsidR="42319B5A" w:rsidRPr="728A9B5B">
        <w:rPr>
          <w:rFonts w:eastAsiaTheme="majorEastAsia" w:cstheme="majorBidi"/>
        </w:rPr>
        <w:t xml:space="preserve">GUTEX Thermowall NF, </w:t>
      </w:r>
      <w:r w:rsidRPr="728A9B5B">
        <w:rPr>
          <w:rFonts w:eastAsiaTheme="majorEastAsia" w:cstheme="majorBidi"/>
        </w:rPr>
        <w:t>GUTEX Pyroresist wall</w:t>
      </w:r>
    </w:p>
    <w:p w14:paraId="2C7CEF33" w14:textId="1924C3EA" w:rsidR="00616862" w:rsidRDefault="00616862" w:rsidP="00616862">
      <w:pPr>
        <w:spacing w:after="0"/>
        <w:rPr>
          <w:rFonts w:eastAsiaTheme="majorEastAsia" w:cstheme="majorBidi"/>
          <w:bCs/>
          <w:iCs/>
          <w:szCs w:val="20"/>
        </w:rPr>
      </w:pPr>
      <w:r w:rsidRPr="0085253B">
        <w:rPr>
          <w:rFonts w:eastAsiaTheme="majorEastAsia" w:cstheme="majorBidi"/>
          <w:bCs/>
          <w:iCs/>
          <w:szCs w:val="20"/>
        </w:rPr>
        <w:t>Fotos:</w:t>
      </w:r>
      <w:r w:rsidR="006E4533">
        <w:rPr>
          <w:rFonts w:eastAsiaTheme="majorEastAsia" w:cstheme="majorBidi"/>
          <w:bCs/>
          <w:iCs/>
          <w:szCs w:val="20"/>
        </w:rPr>
        <w:t xml:space="preserve"> </w:t>
      </w:r>
      <w:r w:rsidR="006E4533" w:rsidRPr="006E4533">
        <w:rPr>
          <w:rFonts w:eastAsiaTheme="majorEastAsia" w:cstheme="majorBidi"/>
          <w:bCs/>
          <w:iCs/>
          <w:szCs w:val="20"/>
        </w:rPr>
        <w:t xml:space="preserve">Matthias </w:t>
      </w:r>
      <w:proofErr w:type="spellStart"/>
      <w:r w:rsidR="006E4533" w:rsidRPr="006E4533">
        <w:rPr>
          <w:rFonts w:eastAsiaTheme="majorEastAsia" w:cstheme="majorBidi"/>
          <w:bCs/>
          <w:iCs/>
          <w:szCs w:val="20"/>
        </w:rPr>
        <w:t>Säck</w:t>
      </w:r>
      <w:proofErr w:type="spellEnd"/>
    </w:p>
    <w:p w14:paraId="327C9BEF" w14:textId="704E3D9C" w:rsidR="00DD3591" w:rsidRDefault="00DD3591" w:rsidP="00616862">
      <w:pPr>
        <w:spacing w:after="0"/>
        <w:rPr>
          <w:rFonts w:eastAsiaTheme="majorEastAsia" w:cstheme="majorBidi"/>
          <w:bCs/>
          <w:iCs/>
          <w:szCs w:val="20"/>
        </w:rPr>
      </w:pPr>
    </w:p>
    <w:p w14:paraId="049E7C17" w14:textId="77777777" w:rsidR="00014285" w:rsidRPr="0085253B" w:rsidRDefault="00014285" w:rsidP="00616862">
      <w:pPr>
        <w:spacing w:after="0"/>
        <w:rPr>
          <w:rFonts w:eastAsiaTheme="majorEastAsia" w:cstheme="majorBidi"/>
          <w:bCs/>
          <w:iCs/>
          <w:szCs w:val="20"/>
        </w:rPr>
      </w:pPr>
    </w:p>
    <w:p w14:paraId="048B3C0A" w14:textId="302C469D" w:rsidR="009F0939" w:rsidRPr="009F0939" w:rsidRDefault="009F0939" w:rsidP="002A6E16">
      <w:pPr>
        <w:pStyle w:val="berschrift5"/>
        <w:spacing w:line="280" w:lineRule="exact"/>
      </w:pPr>
      <w:r w:rsidRPr="008B5D41">
        <w:lastRenderedPageBreak/>
        <w:t>Unternehmensprofil</w:t>
      </w:r>
    </w:p>
    <w:p w14:paraId="4F0B3FEB" w14:textId="77777777" w:rsidR="00014285" w:rsidRDefault="00014285" w:rsidP="00014285">
      <w:r>
        <w:t>GUTEX ist nachhaltig mit jeder Faser und macht seit 1932 das Beste aus Holz: klimapositive Holzfaserdämmstoffe für Fassade, Dach und Ausbau. Die innovativen Produkte und Systeme bestehen aus PEFC-zertifiziertem Tannen- und Fichtenholz aus regionaler Schwarzwälder Forstwirtschaft, welches im Stammwerk in Waldshut-Tiengen nach umweltschonenden Standards verarbeitet wird. Individuelle Beratung und Services erleichtern es Großhandel, Architekten, Planern, Handwerkern und Bauherren, behagliche Lebensräume zu schaffen – im Einklang mit der Natur. Dafür geben 250 Mitarbeitende jeden Tag ihr Bestes. Das in 4. Generation geführte Familienunternehmen ist Qualitätsführer in Mitteleuropa und generiert rund 110 Millionen Euro Umsatz im Jahr mit allen Arten der Holzfaserdämmung: Platten, Matten und loser Einblasdämmung.</w:t>
      </w:r>
    </w:p>
    <w:p w14:paraId="7440E4F6" w14:textId="19055AC5" w:rsidR="00AB3E71" w:rsidRDefault="00AB3E71" w:rsidP="002A6E16">
      <w:pPr>
        <w:pStyle w:val="berschrift4"/>
        <w:spacing w:after="0" w:line="280" w:lineRule="exact"/>
      </w:pPr>
    </w:p>
    <w:p w14:paraId="7D78093C" w14:textId="77777777" w:rsidR="00A71C96" w:rsidRPr="00A71C96" w:rsidRDefault="00A71C96" w:rsidP="00A71C96"/>
    <w:p w14:paraId="5E6F1D31" w14:textId="51BA544D" w:rsidR="009F0939" w:rsidRPr="008B5D41" w:rsidRDefault="009F0939" w:rsidP="002A6E16">
      <w:pPr>
        <w:pStyle w:val="berschrift4"/>
        <w:spacing w:after="0" w:line="280" w:lineRule="exact"/>
      </w:pPr>
      <w:r w:rsidRPr="008B5D41">
        <w:t>Bei Rückfragen</w:t>
      </w:r>
    </w:p>
    <w:p w14:paraId="3E79F6FC" w14:textId="77777777" w:rsidR="00BB10B8" w:rsidRDefault="00BB10B8" w:rsidP="002A6E16">
      <w:pPr>
        <w:pStyle w:val="Kontakt"/>
        <w:spacing w:line="280" w:lineRule="exact"/>
        <w:rPr>
          <w:rFonts w:ascii="Lato Black" w:hAnsi="Lato Black"/>
          <w:b/>
        </w:rPr>
      </w:pPr>
    </w:p>
    <w:p w14:paraId="6F5C32B4" w14:textId="14F4CCB7" w:rsidR="00CC35E2" w:rsidRDefault="009F0939" w:rsidP="00CC35E2">
      <w:pPr>
        <w:pStyle w:val="Kontakt"/>
        <w:spacing w:line="280" w:lineRule="exact"/>
      </w:pPr>
      <w:r w:rsidRPr="09A0FDD1">
        <w:rPr>
          <w:rFonts w:ascii="Lato Black" w:hAnsi="Lato Black"/>
          <w:b/>
          <w:bCs/>
        </w:rPr>
        <w:t>GUTEX</w:t>
      </w:r>
      <w:r>
        <w:tab/>
      </w:r>
      <w:r>
        <w:tab/>
      </w:r>
      <w:proofErr w:type="spellStart"/>
      <w:r w:rsidRPr="09A0FDD1">
        <w:rPr>
          <w:rFonts w:ascii="Lato Black" w:hAnsi="Lato Black"/>
          <w:b/>
          <w:bCs/>
        </w:rPr>
        <w:t>mai</w:t>
      </w:r>
      <w:proofErr w:type="spellEnd"/>
      <w:r w:rsidRPr="09A0FDD1">
        <w:rPr>
          <w:rFonts w:ascii="Lato Black" w:hAnsi="Lato Black"/>
          <w:b/>
          <w:bCs/>
        </w:rPr>
        <w:t xml:space="preserve"> </w:t>
      </w:r>
      <w:proofErr w:type="spellStart"/>
      <w:r w:rsidRPr="09A0FDD1">
        <w:rPr>
          <w:rFonts w:ascii="Lato Black" w:hAnsi="Lato Black"/>
          <w:b/>
          <w:bCs/>
        </w:rPr>
        <w:t>public</w:t>
      </w:r>
      <w:proofErr w:type="spellEnd"/>
      <w:r w:rsidRPr="09A0FDD1">
        <w:rPr>
          <w:rFonts w:ascii="Lato Black" w:hAnsi="Lato Black"/>
          <w:b/>
          <w:bCs/>
        </w:rPr>
        <w:t xml:space="preserve"> </w:t>
      </w:r>
      <w:proofErr w:type="spellStart"/>
      <w:r w:rsidRPr="09A0FDD1">
        <w:rPr>
          <w:rFonts w:ascii="Lato Black" w:hAnsi="Lato Black"/>
          <w:b/>
          <w:bCs/>
        </w:rPr>
        <w:t>relations</w:t>
      </w:r>
      <w:proofErr w:type="spellEnd"/>
      <w:r>
        <w:br/>
        <w:t>Heike Granacher</w:t>
      </w:r>
      <w:r>
        <w:tab/>
        <w:t>Julia Wolter</w:t>
      </w:r>
      <w:r>
        <w:br/>
        <w:t>Marketing</w:t>
      </w:r>
      <w:r>
        <w:tab/>
        <w:t xml:space="preserve">PR-Beratung </w:t>
      </w:r>
      <w:r>
        <w:br/>
      </w:r>
      <w:hyperlink r:id="rId22">
        <w:r>
          <w:t>granacher@gutex.de</w:t>
        </w:r>
      </w:hyperlink>
      <w:r>
        <w:tab/>
      </w:r>
      <w:hyperlink r:id="rId23">
        <w:r w:rsidR="00210F6B">
          <w:t>gutex@maipr.com</w:t>
        </w:r>
        <w:r>
          <w:br/>
        </w:r>
      </w:hyperlink>
      <w:r w:rsidR="00CC35E2">
        <w:t>+49 7741 6099-68</w:t>
      </w:r>
      <w:r w:rsidR="00CC35E2">
        <w:tab/>
        <w:t>+49 30 664040-551</w:t>
      </w:r>
    </w:p>
    <w:p w14:paraId="3F121E59" w14:textId="77777777" w:rsidR="00CC35E2" w:rsidRDefault="00CC35E2" w:rsidP="00CC35E2">
      <w:pPr>
        <w:pStyle w:val="Kontakt"/>
        <w:spacing w:line="280" w:lineRule="exact"/>
      </w:pPr>
    </w:p>
    <w:p w14:paraId="35231905" w14:textId="77777777" w:rsidR="00CC35E2" w:rsidRDefault="00CC35E2" w:rsidP="00CC35E2">
      <w:pPr>
        <w:pStyle w:val="Kontakt"/>
        <w:spacing w:line="280" w:lineRule="exact"/>
      </w:pPr>
      <w:r>
        <w:t>Herstelleradresse:</w:t>
      </w:r>
    </w:p>
    <w:p w14:paraId="1E83A2BF" w14:textId="77777777" w:rsidR="00CC35E2" w:rsidRDefault="00CC35E2" w:rsidP="00CC35E2">
      <w:pPr>
        <w:pStyle w:val="Kontakt"/>
        <w:spacing w:line="280" w:lineRule="exact"/>
      </w:pPr>
      <w:r>
        <w:t>GUTEX Holzfaserplattenwerk H. Henselmann GmbH &amp; Co. KG</w:t>
      </w:r>
    </w:p>
    <w:p w14:paraId="3B072944" w14:textId="77777777" w:rsidR="00CC35E2" w:rsidRDefault="00CC35E2" w:rsidP="00CC35E2">
      <w:pPr>
        <w:pStyle w:val="Kontakt"/>
        <w:spacing w:line="280" w:lineRule="exact"/>
      </w:pPr>
      <w:r>
        <w:t>Gutenburg 5 | D-79761 Waldshut-Tiengen</w:t>
      </w:r>
    </w:p>
    <w:p w14:paraId="3834786A" w14:textId="64225A73" w:rsidR="00CC35E2" w:rsidRPr="00CC35E2" w:rsidRDefault="00CC35E2" w:rsidP="00CC35E2">
      <w:r>
        <w:t xml:space="preserve">Telefon: + 49 7741 6099-0 | www.gutex.de | </w:t>
      </w:r>
      <w:hyperlink r:id="rId24" w:history="1">
        <w:r w:rsidRPr="0043096B">
          <w:rPr>
            <w:rStyle w:val="Hyperlink"/>
          </w:rPr>
          <w:t>info@gutex.de</w:t>
        </w:r>
      </w:hyperlink>
    </w:p>
    <w:p w14:paraId="42B86B94" w14:textId="77777777" w:rsidR="004C53F2" w:rsidRDefault="004C53F2" w:rsidP="00CC35E2">
      <w:pPr>
        <w:pStyle w:val="Kontakt"/>
        <w:spacing w:line="280" w:lineRule="exact"/>
        <w:rPr>
          <w:rStyle w:val="Hyperlink"/>
        </w:rPr>
      </w:pPr>
    </w:p>
    <w:p w14:paraId="3803D67F" w14:textId="77777777" w:rsidR="009B3A94" w:rsidRDefault="009B3A94" w:rsidP="002A6E16">
      <w:pPr>
        <w:pStyle w:val="KeinLeerraum"/>
        <w:spacing w:line="280" w:lineRule="exact"/>
      </w:pPr>
      <w:r>
        <w:t>Abdruck kostenlos</w:t>
      </w:r>
    </w:p>
    <w:p w14:paraId="064895CA" w14:textId="77777777" w:rsidR="009B3A94" w:rsidRDefault="009B3A94" w:rsidP="002A6E16">
      <w:pPr>
        <w:pStyle w:val="KeinLeerraum"/>
        <w:spacing w:line="280" w:lineRule="exact"/>
      </w:pPr>
      <w:r>
        <w:t>Über die Zusendung von Belegexemplaren (gerne als Daten) freuen wir uns</w:t>
      </w:r>
    </w:p>
    <w:p w14:paraId="29A71D15" w14:textId="77777777" w:rsidR="009B3A94" w:rsidRDefault="009B3A94" w:rsidP="002A6E16">
      <w:pPr>
        <w:pStyle w:val="KeinLeerraum"/>
        <w:spacing w:line="280" w:lineRule="exact"/>
      </w:pPr>
      <w:r>
        <w:t>Anregungen und Anfragen sind jederzeit willkommen</w:t>
      </w:r>
    </w:p>
    <w:p w14:paraId="0B137909" w14:textId="77777777" w:rsidR="009B3A94" w:rsidRDefault="009B3A94" w:rsidP="002A6E16">
      <w:pPr>
        <w:pStyle w:val="KeinLeerraum"/>
        <w:spacing w:line="280" w:lineRule="exact"/>
      </w:pPr>
    </w:p>
    <w:p w14:paraId="05170FE9" w14:textId="77777777" w:rsidR="009B3A94" w:rsidRDefault="009B3A94" w:rsidP="002A6E16">
      <w:pPr>
        <w:pStyle w:val="KeinLeerraum"/>
        <w:spacing w:line="280" w:lineRule="exact"/>
      </w:pPr>
      <w:r>
        <w:t>Rechtliches:</w:t>
      </w:r>
    </w:p>
    <w:p w14:paraId="60CA159D" w14:textId="77777777" w:rsidR="009B3A94" w:rsidRDefault="009B3A94" w:rsidP="002A6E16">
      <w:pPr>
        <w:pStyle w:val="KeinLeerraum"/>
        <w:spacing w:line="280" w:lineRule="exact"/>
      </w:pPr>
      <w:r>
        <w:t>Die Verwendung der Bilder ist ausschließlich im Rahmen redaktioneller Berichterstattung mit inhaltlichen Bez</w:t>
      </w:r>
      <w:r w:rsidR="00155C98">
        <w:t>ü</w:t>
      </w:r>
      <w:r>
        <w:t xml:space="preserve">gen zu </w:t>
      </w:r>
      <w:r w:rsidR="00D66D60">
        <w:t xml:space="preserve">GUTEX </w:t>
      </w:r>
      <w:r>
        <w:t>erlaubt.</w:t>
      </w:r>
    </w:p>
    <w:p w14:paraId="43AC1C2D" w14:textId="77777777" w:rsidR="009B3A94" w:rsidRDefault="009B3A94" w:rsidP="002A6E16">
      <w:pPr>
        <w:pStyle w:val="KeinLeerraum"/>
        <w:spacing w:line="280" w:lineRule="exact"/>
      </w:pPr>
      <w:r>
        <w:t>Die Bilder können zu diesem Zweck vervielfältigt und kostenlos veröffentlicht werden.</w:t>
      </w:r>
    </w:p>
    <w:p w14:paraId="3CC1B2A7" w14:textId="77777777" w:rsidR="009B3A94" w:rsidRDefault="009B3A94" w:rsidP="002A6E16">
      <w:pPr>
        <w:pStyle w:val="KeinLeerraum"/>
        <w:spacing w:line="280" w:lineRule="exact"/>
      </w:pPr>
      <w:r>
        <w:t>Die Bearbeitung der Bilder ist nicht erlaubt. Verkleinerungen oder Vergrößerungen, sowie eine den zentralen Sinn des Bildes nicht</w:t>
      </w:r>
      <w:r w:rsidR="00D66D60">
        <w:t xml:space="preserve"> </w:t>
      </w:r>
      <w:r>
        <w:t>entstellende Ausschnittwahl sind zulässig.</w:t>
      </w:r>
    </w:p>
    <w:p w14:paraId="6DEF955E" w14:textId="77777777" w:rsidR="00BE2D60" w:rsidRDefault="009B3A94" w:rsidP="002A6E16">
      <w:pPr>
        <w:pStyle w:val="KeinLeerraum"/>
        <w:spacing w:line="280" w:lineRule="exact"/>
      </w:pPr>
      <w:r>
        <w:t xml:space="preserve">Zur Sicherung der uns seitens der Fotografen </w:t>
      </w:r>
      <w:r w:rsidR="00D66D60">
        <w:t>ü</w:t>
      </w:r>
      <w:r w:rsidR="00D66D60">
        <w:rPr>
          <w:rFonts w:ascii="Lato Medium" w:hAnsi="Lato Medium" w:cs="Lato Medium"/>
        </w:rPr>
        <w:t>b</w:t>
      </w:r>
      <w:r w:rsidR="00D66D60">
        <w:t>erlassenen</w:t>
      </w:r>
      <w:r>
        <w:t xml:space="preserve"> Urheberrechte ist die Bildnutzung nur unter Angabe der Fotoquelle</w:t>
      </w:r>
      <w:r w:rsidR="00D66D60">
        <w:t xml:space="preserve"> </w:t>
      </w:r>
      <w:r>
        <w:t>„</w:t>
      </w:r>
      <w:r w:rsidR="00D66D60">
        <w:t>GUTEX</w:t>
      </w:r>
      <w:r>
        <w:t>“ bzw. des Fotografen zulässig.</w:t>
      </w:r>
    </w:p>
    <w:p w14:paraId="1B423C26" w14:textId="77777777" w:rsidR="004C53F2" w:rsidRDefault="004C53F2" w:rsidP="002A6E16">
      <w:pPr>
        <w:spacing w:after="0" w:line="280" w:lineRule="exact"/>
      </w:pPr>
    </w:p>
    <w:p w14:paraId="570A412A" w14:textId="77777777" w:rsidR="004C53F2" w:rsidRPr="004C53F2" w:rsidRDefault="004C53F2" w:rsidP="002A6E16">
      <w:pPr>
        <w:pStyle w:val="Bildunterschrift"/>
        <w:spacing w:after="0" w:line="280" w:lineRule="exact"/>
      </w:pPr>
      <w:r w:rsidRPr="00596F36">
        <w:t xml:space="preserve">Bild: © </w:t>
      </w:r>
      <w:r>
        <w:t>GUTEX</w:t>
      </w:r>
    </w:p>
    <w:sectPr w:rsidR="004C53F2" w:rsidRPr="004C53F2" w:rsidSect="008F7406">
      <w:footerReference w:type="default" r:id="rId25"/>
      <w:headerReference w:type="first" r:id="rId26"/>
      <w:footerReference w:type="first" r:id="rId27"/>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8646E" w14:textId="77777777" w:rsidR="00BA708E" w:rsidRDefault="00BA708E" w:rsidP="009F0939">
      <w:r>
        <w:separator/>
      </w:r>
    </w:p>
  </w:endnote>
  <w:endnote w:type="continuationSeparator" w:id="0">
    <w:p w14:paraId="0058BE69" w14:textId="77777777" w:rsidR="00BA708E" w:rsidRDefault="00BA708E"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20B0604020202020204"/>
    <w:charset w:val="00"/>
    <w:family w:val="roman"/>
    <w:pitch w:val="variable"/>
    <w:sig w:usb0="E0002AEF" w:usb1="C0007841" w:usb2="00000009" w:usb3="00000000" w:csb0="000001FF" w:csb1="00000000"/>
  </w:font>
  <w:font w:name="Lato Black">
    <w:panose1 w:val="020B0604020202020204"/>
    <w:charset w:val="00"/>
    <w:family w:val="swiss"/>
    <w:pitch w:val="variable"/>
    <w:sig w:usb0="E10002FF" w:usb1="5000ECFF" w:usb2="00000021" w:usb3="00000000" w:csb0="0000019F" w:csb1="00000000"/>
  </w:font>
  <w:font w:name="MinionPro-Regular">
    <w:altName w:val="Minion Pro"/>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ato Medium">
    <w:altName w:val="Calibri"/>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A7EBC" w14:textId="77777777" w:rsidR="005C223F" w:rsidRDefault="005C223F">
    <w:pPr>
      <w:pStyle w:val="Fuzeile"/>
    </w:pPr>
    <w:r>
      <w:rPr>
        <w:noProof/>
        <w:color w:val="2B579A"/>
        <w:shd w:val="clear" w:color="auto" w:fill="E6E6E6"/>
        <w:lang w:eastAsia="de-DE"/>
      </w:rPr>
      <w:drawing>
        <wp:anchor distT="0" distB="0" distL="114300" distR="114300" simplePos="0" relativeHeight="251661312" behindDoc="0" locked="0" layoutInCell="1" allowOverlap="1" wp14:anchorId="34634977" wp14:editId="6006217C">
          <wp:simplePos x="0" y="0"/>
          <wp:positionH relativeFrom="column">
            <wp:posOffset>2285</wp:posOffset>
          </wp:positionH>
          <wp:positionV relativeFrom="paragraph">
            <wp:posOffset>280</wp:posOffset>
          </wp:positionV>
          <wp:extent cx="5607460" cy="17568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0F41F" w14:textId="77777777" w:rsidR="005C223F" w:rsidRDefault="005C223F">
    <w:pPr>
      <w:pStyle w:val="Fuzeile"/>
    </w:pPr>
    <w:r>
      <w:rPr>
        <w:noProof/>
        <w:color w:val="2B579A"/>
        <w:shd w:val="clear" w:color="auto" w:fill="E6E6E6"/>
        <w:lang w:eastAsia="de-DE"/>
      </w:rPr>
      <w:drawing>
        <wp:anchor distT="0" distB="0" distL="114300" distR="114300" simplePos="0" relativeHeight="251659264" behindDoc="0" locked="0" layoutInCell="1" allowOverlap="1" wp14:anchorId="1FE29DAB" wp14:editId="53C76BE2">
          <wp:simplePos x="0" y="0"/>
          <wp:positionH relativeFrom="column">
            <wp:posOffset>2285</wp:posOffset>
          </wp:positionH>
          <wp:positionV relativeFrom="paragraph">
            <wp:posOffset>280</wp:posOffset>
          </wp:positionV>
          <wp:extent cx="5607460" cy="1756800"/>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B427FE" w14:textId="77777777" w:rsidR="00BA708E" w:rsidRDefault="00BA708E" w:rsidP="009F0939">
      <w:r>
        <w:separator/>
      </w:r>
    </w:p>
  </w:footnote>
  <w:footnote w:type="continuationSeparator" w:id="0">
    <w:p w14:paraId="4ED73C34" w14:textId="77777777" w:rsidR="00BA708E" w:rsidRDefault="00BA708E"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AED5B" w14:textId="77777777" w:rsidR="005C223F" w:rsidRDefault="005C223F">
    <w:pPr>
      <w:pStyle w:val="Kopfzeile"/>
    </w:pPr>
    <w:r w:rsidRPr="003557E9">
      <w:rPr>
        <w:noProof/>
        <w:color w:val="2B579A"/>
        <w:shd w:val="clear" w:color="auto" w:fill="E6E6E6"/>
        <w:lang w:eastAsia="de-DE"/>
      </w:rPr>
      <w:drawing>
        <wp:anchor distT="180340" distB="90170" distL="114300" distR="114300" simplePos="0" relativeHeight="251663360" behindDoc="1" locked="1" layoutInCell="1" allowOverlap="1" wp14:anchorId="663F8848" wp14:editId="2E5C2420">
          <wp:simplePos x="0" y="0"/>
          <wp:positionH relativeFrom="page">
            <wp:posOffset>285750</wp:posOffset>
          </wp:positionH>
          <wp:positionV relativeFrom="page">
            <wp:posOffset>0</wp:posOffset>
          </wp:positionV>
          <wp:extent cx="6943725" cy="2504440"/>
          <wp:effectExtent l="0" t="0" r="3175"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3725" cy="250444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899586354">
    <w:abstractNumId w:val="0"/>
  </w:num>
  <w:num w:numId="2" w16cid:durableId="1919173674">
    <w:abstractNumId w:val="1"/>
  </w:num>
  <w:num w:numId="3" w16cid:durableId="1507935725">
    <w:abstractNumId w:val="2"/>
  </w:num>
  <w:num w:numId="4" w16cid:durableId="381713490">
    <w:abstractNumId w:val="3"/>
  </w:num>
  <w:num w:numId="5" w16cid:durableId="578444765">
    <w:abstractNumId w:val="8"/>
  </w:num>
  <w:num w:numId="6" w16cid:durableId="1423212259">
    <w:abstractNumId w:val="4"/>
  </w:num>
  <w:num w:numId="7" w16cid:durableId="1552959381">
    <w:abstractNumId w:val="5"/>
  </w:num>
  <w:num w:numId="8" w16cid:durableId="397020132">
    <w:abstractNumId w:val="6"/>
  </w:num>
  <w:num w:numId="9" w16cid:durableId="503857329">
    <w:abstractNumId w:val="7"/>
  </w:num>
  <w:num w:numId="10" w16cid:durableId="7823811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542"/>
    <w:rsid w:val="00007FB1"/>
    <w:rsid w:val="00014285"/>
    <w:rsid w:val="000475CE"/>
    <w:rsid w:val="00060C41"/>
    <w:rsid w:val="000818EF"/>
    <w:rsid w:val="000842CD"/>
    <w:rsid w:val="000A472E"/>
    <w:rsid w:val="000A6536"/>
    <w:rsid w:val="000C2ABC"/>
    <w:rsid w:val="000C2E6B"/>
    <w:rsid w:val="000D6272"/>
    <w:rsid w:val="000D69A5"/>
    <w:rsid w:val="000E5A3B"/>
    <w:rsid w:val="000E6D13"/>
    <w:rsid w:val="000F0D41"/>
    <w:rsid w:val="00124176"/>
    <w:rsid w:val="00142FB8"/>
    <w:rsid w:val="00150261"/>
    <w:rsid w:val="001537F1"/>
    <w:rsid w:val="00155C98"/>
    <w:rsid w:val="0016522E"/>
    <w:rsid w:val="00175269"/>
    <w:rsid w:val="00180D8E"/>
    <w:rsid w:val="001A3A62"/>
    <w:rsid w:val="001B08B3"/>
    <w:rsid w:val="001C4FEE"/>
    <w:rsid w:val="001C64C3"/>
    <w:rsid w:val="001D610B"/>
    <w:rsid w:val="001E2EA8"/>
    <w:rsid w:val="001F4B0F"/>
    <w:rsid w:val="001F4D7C"/>
    <w:rsid w:val="001F5C20"/>
    <w:rsid w:val="00210F6B"/>
    <w:rsid w:val="00212186"/>
    <w:rsid w:val="00212852"/>
    <w:rsid w:val="00216569"/>
    <w:rsid w:val="00217021"/>
    <w:rsid w:val="0023193D"/>
    <w:rsid w:val="00246F61"/>
    <w:rsid w:val="00276E4E"/>
    <w:rsid w:val="00287569"/>
    <w:rsid w:val="002967BA"/>
    <w:rsid w:val="002A0606"/>
    <w:rsid w:val="002A6E16"/>
    <w:rsid w:val="002B1D6D"/>
    <w:rsid w:val="002D13A2"/>
    <w:rsid w:val="002E1476"/>
    <w:rsid w:val="00302FA4"/>
    <w:rsid w:val="00305EDD"/>
    <w:rsid w:val="00326011"/>
    <w:rsid w:val="003303A9"/>
    <w:rsid w:val="00333350"/>
    <w:rsid w:val="0033463F"/>
    <w:rsid w:val="003356FD"/>
    <w:rsid w:val="00340597"/>
    <w:rsid w:val="003557E9"/>
    <w:rsid w:val="00357AA3"/>
    <w:rsid w:val="003741A9"/>
    <w:rsid w:val="00377ADB"/>
    <w:rsid w:val="003A12A3"/>
    <w:rsid w:val="003A4D14"/>
    <w:rsid w:val="003B2AC8"/>
    <w:rsid w:val="003C30E3"/>
    <w:rsid w:val="003C394D"/>
    <w:rsid w:val="003E1A88"/>
    <w:rsid w:val="0041065F"/>
    <w:rsid w:val="0041218F"/>
    <w:rsid w:val="00430A6C"/>
    <w:rsid w:val="00431448"/>
    <w:rsid w:val="004445E9"/>
    <w:rsid w:val="00456C10"/>
    <w:rsid w:val="00466C8E"/>
    <w:rsid w:val="00480EF3"/>
    <w:rsid w:val="004844A0"/>
    <w:rsid w:val="004A3466"/>
    <w:rsid w:val="004A3804"/>
    <w:rsid w:val="004A711B"/>
    <w:rsid w:val="004C2D98"/>
    <w:rsid w:val="004C4612"/>
    <w:rsid w:val="004C53F2"/>
    <w:rsid w:val="004E31B9"/>
    <w:rsid w:val="004E39E3"/>
    <w:rsid w:val="004F00B6"/>
    <w:rsid w:val="004F5F08"/>
    <w:rsid w:val="00503519"/>
    <w:rsid w:val="005213DE"/>
    <w:rsid w:val="005242AE"/>
    <w:rsid w:val="00537B24"/>
    <w:rsid w:val="00541667"/>
    <w:rsid w:val="00556268"/>
    <w:rsid w:val="005752B4"/>
    <w:rsid w:val="005752B9"/>
    <w:rsid w:val="00580AE8"/>
    <w:rsid w:val="00590038"/>
    <w:rsid w:val="005924F9"/>
    <w:rsid w:val="005937F7"/>
    <w:rsid w:val="00594C10"/>
    <w:rsid w:val="005C223F"/>
    <w:rsid w:val="005C5547"/>
    <w:rsid w:val="005C5C44"/>
    <w:rsid w:val="005C6747"/>
    <w:rsid w:val="005D5433"/>
    <w:rsid w:val="00610D82"/>
    <w:rsid w:val="00612DE2"/>
    <w:rsid w:val="00616862"/>
    <w:rsid w:val="00627AF9"/>
    <w:rsid w:val="00644EC9"/>
    <w:rsid w:val="00653ADF"/>
    <w:rsid w:val="00665CB4"/>
    <w:rsid w:val="0066674B"/>
    <w:rsid w:val="00670FED"/>
    <w:rsid w:val="006778FE"/>
    <w:rsid w:val="00681AFA"/>
    <w:rsid w:val="00684110"/>
    <w:rsid w:val="00684B82"/>
    <w:rsid w:val="00687890"/>
    <w:rsid w:val="00695B6C"/>
    <w:rsid w:val="006A00B9"/>
    <w:rsid w:val="006C011C"/>
    <w:rsid w:val="006C7DA2"/>
    <w:rsid w:val="006D0A52"/>
    <w:rsid w:val="006D0CC3"/>
    <w:rsid w:val="006D28DB"/>
    <w:rsid w:val="006E0154"/>
    <w:rsid w:val="006E18F9"/>
    <w:rsid w:val="006E4533"/>
    <w:rsid w:val="00702027"/>
    <w:rsid w:val="00712E57"/>
    <w:rsid w:val="007162FF"/>
    <w:rsid w:val="00720562"/>
    <w:rsid w:val="0072591B"/>
    <w:rsid w:val="00736DF3"/>
    <w:rsid w:val="00740CBD"/>
    <w:rsid w:val="0074391D"/>
    <w:rsid w:val="00751653"/>
    <w:rsid w:val="0075168C"/>
    <w:rsid w:val="007545B6"/>
    <w:rsid w:val="00764699"/>
    <w:rsid w:val="0077124F"/>
    <w:rsid w:val="007723BD"/>
    <w:rsid w:val="007B46A3"/>
    <w:rsid w:val="007D0C0E"/>
    <w:rsid w:val="007D7A5F"/>
    <w:rsid w:val="007E24EA"/>
    <w:rsid w:val="00810E60"/>
    <w:rsid w:val="00815174"/>
    <w:rsid w:val="00816188"/>
    <w:rsid w:val="0082640C"/>
    <w:rsid w:val="00831051"/>
    <w:rsid w:val="00837074"/>
    <w:rsid w:val="00837940"/>
    <w:rsid w:val="0085253B"/>
    <w:rsid w:val="0087089A"/>
    <w:rsid w:val="00882A1C"/>
    <w:rsid w:val="00893242"/>
    <w:rsid w:val="008A2A48"/>
    <w:rsid w:val="008A5DA4"/>
    <w:rsid w:val="008B0489"/>
    <w:rsid w:val="008B474B"/>
    <w:rsid w:val="008B5D41"/>
    <w:rsid w:val="008D2ACC"/>
    <w:rsid w:val="008D49FD"/>
    <w:rsid w:val="008F7406"/>
    <w:rsid w:val="00903A42"/>
    <w:rsid w:val="00911BB4"/>
    <w:rsid w:val="0092715C"/>
    <w:rsid w:val="00936274"/>
    <w:rsid w:val="00943E48"/>
    <w:rsid w:val="0097589F"/>
    <w:rsid w:val="009759D1"/>
    <w:rsid w:val="009A0166"/>
    <w:rsid w:val="009A1A24"/>
    <w:rsid w:val="009B1D12"/>
    <w:rsid w:val="009B3A94"/>
    <w:rsid w:val="009C52D9"/>
    <w:rsid w:val="009E13BF"/>
    <w:rsid w:val="009F0939"/>
    <w:rsid w:val="009F6784"/>
    <w:rsid w:val="00A01D7E"/>
    <w:rsid w:val="00A02C8D"/>
    <w:rsid w:val="00A04563"/>
    <w:rsid w:val="00A0697E"/>
    <w:rsid w:val="00A26568"/>
    <w:rsid w:val="00A514C4"/>
    <w:rsid w:val="00A51DBE"/>
    <w:rsid w:val="00A57FF0"/>
    <w:rsid w:val="00A657D0"/>
    <w:rsid w:val="00A65FA8"/>
    <w:rsid w:val="00A65FE6"/>
    <w:rsid w:val="00A7081D"/>
    <w:rsid w:val="00A71C96"/>
    <w:rsid w:val="00A8156B"/>
    <w:rsid w:val="00A839E9"/>
    <w:rsid w:val="00A942F5"/>
    <w:rsid w:val="00AA26C5"/>
    <w:rsid w:val="00AB08D3"/>
    <w:rsid w:val="00AB3B78"/>
    <w:rsid w:val="00AB3E71"/>
    <w:rsid w:val="00AD08FE"/>
    <w:rsid w:val="00AD1DA6"/>
    <w:rsid w:val="00AD4E16"/>
    <w:rsid w:val="00B15551"/>
    <w:rsid w:val="00B32C4C"/>
    <w:rsid w:val="00B33650"/>
    <w:rsid w:val="00B47FE7"/>
    <w:rsid w:val="00B53AC2"/>
    <w:rsid w:val="00B864E7"/>
    <w:rsid w:val="00BA708E"/>
    <w:rsid w:val="00BB0B99"/>
    <w:rsid w:val="00BB10B8"/>
    <w:rsid w:val="00BD5F6E"/>
    <w:rsid w:val="00BE0416"/>
    <w:rsid w:val="00BE2D60"/>
    <w:rsid w:val="00C01EF7"/>
    <w:rsid w:val="00C10AB3"/>
    <w:rsid w:val="00C1274F"/>
    <w:rsid w:val="00C12942"/>
    <w:rsid w:val="00C332B0"/>
    <w:rsid w:val="00C404EB"/>
    <w:rsid w:val="00C46B5C"/>
    <w:rsid w:val="00C57621"/>
    <w:rsid w:val="00C74BE9"/>
    <w:rsid w:val="00C804D7"/>
    <w:rsid w:val="00C96F01"/>
    <w:rsid w:val="00CA354A"/>
    <w:rsid w:val="00CA592D"/>
    <w:rsid w:val="00CC29D1"/>
    <w:rsid w:val="00CC35E2"/>
    <w:rsid w:val="00CC45B5"/>
    <w:rsid w:val="00CC60B4"/>
    <w:rsid w:val="00CD254B"/>
    <w:rsid w:val="00D073B2"/>
    <w:rsid w:val="00D11885"/>
    <w:rsid w:val="00D23518"/>
    <w:rsid w:val="00D24EF1"/>
    <w:rsid w:val="00D34DDB"/>
    <w:rsid w:val="00D637D8"/>
    <w:rsid w:val="00D66D60"/>
    <w:rsid w:val="00D81231"/>
    <w:rsid w:val="00D91BD8"/>
    <w:rsid w:val="00D9373C"/>
    <w:rsid w:val="00D95FF4"/>
    <w:rsid w:val="00D97EA3"/>
    <w:rsid w:val="00DA062E"/>
    <w:rsid w:val="00DA33BF"/>
    <w:rsid w:val="00DB6AD2"/>
    <w:rsid w:val="00DB74BC"/>
    <w:rsid w:val="00DC154B"/>
    <w:rsid w:val="00DD29C2"/>
    <w:rsid w:val="00DD3591"/>
    <w:rsid w:val="00DD3FA9"/>
    <w:rsid w:val="00DE0998"/>
    <w:rsid w:val="00DF0D5D"/>
    <w:rsid w:val="00DF56E0"/>
    <w:rsid w:val="00E14274"/>
    <w:rsid w:val="00E25299"/>
    <w:rsid w:val="00E30BF4"/>
    <w:rsid w:val="00E4668C"/>
    <w:rsid w:val="00E658A0"/>
    <w:rsid w:val="00E80F1D"/>
    <w:rsid w:val="00E81F9F"/>
    <w:rsid w:val="00E93A32"/>
    <w:rsid w:val="00EA2E40"/>
    <w:rsid w:val="00EB1335"/>
    <w:rsid w:val="00EB60D7"/>
    <w:rsid w:val="00EB6542"/>
    <w:rsid w:val="00EC01AD"/>
    <w:rsid w:val="00EC18F3"/>
    <w:rsid w:val="00EC2E20"/>
    <w:rsid w:val="00EC54C3"/>
    <w:rsid w:val="00ED689A"/>
    <w:rsid w:val="00EE4500"/>
    <w:rsid w:val="00EE5EF7"/>
    <w:rsid w:val="00EE6444"/>
    <w:rsid w:val="00EE7758"/>
    <w:rsid w:val="00F10DE4"/>
    <w:rsid w:val="00F13A89"/>
    <w:rsid w:val="00F15CFB"/>
    <w:rsid w:val="00F21639"/>
    <w:rsid w:val="00F21B1D"/>
    <w:rsid w:val="00F24ADC"/>
    <w:rsid w:val="00F31B53"/>
    <w:rsid w:val="00F32F11"/>
    <w:rsid w:val="00F34694"/>
    <w:rsid w:val="00F53857"/>
    <w:rsid w:val="00F6151B"/>
    <w:rsid w:val="00F66EFB"/>
    <w:rsid w:val="00F77137"/>
    <w:rsid w:val="00F87CE1"/>
    <w:rsid w:val="00F95BE5"/>
    <w:rsid w:val="00FC0FA2"/>
    <w:rsid w:val="00FD6EA7"/>
    <w:rsid w:val="00FE1670"/>
    <w:rsid w:val="00FE3664"/>
    <w:rsid w:val="00FE3FB1"/>
    <w:rsid w:val="014D9F9E"/>
    <w:rsid w:val="015950E0"/>
    <w:rsid w:val="01CBD7B3"/>
    <w:rsid w:val="0309D2E4"/>
    <w:rsid w:val="051477BB"/>
    <w:rsid w:val="0917EE30"/>
    <w:rsid w:val="09A0FDD1"/>
    <w:rsid w:val="0A8793C2"/>
    <w:rsid w:val="0AB3BE91"/>
    <w:rsid w:val="0AD88AA9"/>
    <w:rsid w:val="0E2858C8"/>
    <w:rsid w:val="0F01F7DF"/>
    <w:rsid w:val="12688F5C"/>
    <w:rsid w:val="13E1AF2F"/>
    <w:rsid w:val="14A351B0"/>
    <w:rsid w:val="168BF677"/>
    <w:rsid w:val="187D34A9"/>
    <w:rsid w:val="19D04B85"/>
    <w:rsid w:val="1E918545"/>
    <w:rsid w:val="20485188"/>
    <w:rsid w:val="2166C7EF"/>
    <w:rsid w:val="2286818F"/>
    <w:rsid w:val="2759F2B2"/>
    <w:rsid w:val="27D77946"/>
    <w:rsid w:val="281189F1"/>
    <w:rsid w:val="282AB24E"/>
    <w:rsid w:val="2ADC74F3"/>
    <w:rsid w:val="2AF74F0B"/>
    <w:rsid w:val="2B492AB3"/>
    <w:rsid w:val="2D003002"/>
    <w:rsid w:val="2DF5C7B6"/>
    <w:rsid w:val="2EBB81B4"/>
    <w:rsid w:val="2FECB5AD"/>
    <w:rsid w:val="301C9BD6"/>
    <w:rsid w:val="305B7E57"/>
    <w:rsid w:val="3147BFFA"/>
    <w:rsid w:val="34F00CF9"/>
    <w:rsid w:val="36A1801D"/>
    <w:rsid w:val="39142289"/>
    <w:rsid w:val="3B898E93"/>
    <w:rsid w:val="3C6C7FF6"/>
    <w:rsid w:val="3C83F3CD"/>
    <w:rsid w:val="3CA48EAC"/>
    <w:rsid w:val="3FC3877E"/>
    <w:rsid w:val="3FC7251E"/>
    <w:rsid w:val="400B696E"/>
    <w:rsid w:val="4192FBB1"/>
    <w:rsid w:val="41CC509E"/>
    <w:rsid w:val="42319B5A"/>
    <w:rsid w:val="43116B15"/>
    <w:rsid w:val="45818CF3"/>
    <w:rsid w:val="4D19302E"/>
    <w:rsid w:val="4E6C1829"/>
    <w:rsid w:val="506FBAC9"/>
    <w:rsid w:val="5093F8E0"/>
    <w:rsid w:val="50E2D10A"/>
    <w:rsid w:val="51013C4D"/>
    <w:rsid w:val="51D378F4"/>
    <w:rsid w:val="52C7F33B"/>
    <w:rsid w:val="539767B9"/>
    <w:rsid w:val="53A59A75"/>
    <w:rsid w:val="5430F595"/>
    <w:rsid w:val="5544C6F7"/>
    <w:rsid w:val="57600F3E"/>
    <w:rsid w:val="57B5C2DB"/>
    <w:rsid w:val="587F4578"/>
    <w:rsid w:val="5931D34F"/>
    <w:rsid w:val="5AD24DCC"/>
    <w:rsid w:val="5B23CB08"/>
    <w:rsid w:val="5DD690E5"/>
    <w:rsid w:val="5E623C39"/>
    <w:rsid w:val="5EE2FD5D"/>
    <w:rsid w:val="5EFA8E73"/>
    <w:rsid w:val="62C43754"/>
    <w:rsid w:val="666B5727"/>
    <w:rsid w:val="671D4912"/>
    <w:rsid w:val="6758412E"/>
    <w:rsid w:val="683112AD"/>
    <w:rsid w:val="68D3CF89"/>
    <w:rsid w:val="68F4118F"/>
    <w:rsid w:val="69AFA4C0"/>
    <w:rsid w:val="6B464B68"/>
    <w:rsid w:val="6BD0C169"/>
    <w:rsid w:val="6C2BB251"/>
    <w:rsid w:val="6D6F98FB"/>
    <w:rsid w:val="6DC782B2"/>
    <w:rsid w:val="6E2C45D7"/>
    <w:rsid w:val="6FA2BA5C"/>
    <w:rsid w:val="719CF23F"/>
    <w:rsid w:val="71C5BB2F"/>
    <w:rsid w:val="72217DBB"/>
    <w:rsid w:val="7289BE75"/>
    <w:rsid w:val="728A9B5B"/>
    <w:rsid w:val="73E1965F"/>
    <w:rsid w:val="74F76B80"/>
    <w:rsid w:val="76182939"/>
    <w:rsid w:val="7634FF37"/>
    <w:rsid w:val="78073703"/>
    <w:rsid w:val="7B5E01E4"/>
    <w:rsid w:val="7B6B6FBE"/>
    <w:rsid w:val="7C4CC8FE"/>
    <w:rsid w:val="7C892AEA"/>
    <w:rsid w:val="7D62BC8B"/>
    <w:rsid w:val="7EF0D0F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FC97B3"/>
  <w15:docId w15:val="{C3877D52-18D8-4345-9D0A-2294A07B51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5C6747"/>
    <w:pPr>
      <w:keepNext/>
      <w:keepLines/>
      <w:spacing w:after="0" w:line="276" w:lineRule="auto"/>
      <w:jc w:val="left"/>
      <w:outlineLvl w:val="2"/>
    </w:pPr>
    <w:rPr>
      <w:rFonts w:eastAsiaTheme="majorEastAsia" w:cs="Times New Roman (Überschriften"/>
      <w:b/>
      <w:bCs/>
      <w:color w:val="E64637"/>
      <w:spacing w:val="-8"/>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5C6747"/>
    <w:rPr>
      <w:rFonts w:ascii="Lato" w:eastAsiaTheme="majorEastAsia" w:hAnsi="Lato" w:cs="Times New Roman (Überschriften"/>
      <w:b/>
      <w:bCs/>
      <w:color w:val="E64637"/>
      <w:spacing w:val="-8"/>
      <w:sz w:val="40"/>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customStyle="1" w:styleId="UnresolvedMention1">
    <w:name w:val="Unresolved Mention1"/>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customStyle="1" w:styleId="Bildunterschrift">
    <w:name w:val="Bildunterschrift"/>
    <w:basedOn w:val="Standard"/>
    <w:next w:val="Standard"/>
    <w:qFormat/>
    <w:rsid w:val="007E24EA"/>
    <w:rPr>
      <w:i/>
    </w:rPr>
  </w:style>
  <w:style w:type="paragraph" w:styleId="KeinLeerraum">
    <w:name w:val="No Spacing"/>
    <w:basedOn w:val="Standard"/>
    <w:uiPriority w:val="1"/>
    <w:qFormat/>
    <w:rsid w:val="00430A6C"/>
    <w:pPr>
      <w:spacing w:after="0"/>
    </w:pPr>
  </w:style>
  <w:style w:type="character" w:styleId="Kommentarzeichen">
    <w:name w:val="annotation reference"/>
    <w:basedOn w:val="Absatz-Standardschriftart"/>
    <w:uiPriority w:val="99"/>
    <w:semiHidden/>
    <w:unhideWhenUsed/>
    <w:rsid w:val="005C5547"/>
    <w:rPr>
      <w:sz w:val="16"/>
      <w:szCs w:val="16"/>
    </w:rPr>
  </w:style>
  <w:style w:type="paragraph" w:styleId="Kommentartext">
    <w:name w:val="annotation text"/>
    <w:basedOn w:val="Standard"/>
    <w:link w:val="KommentartextZchn"/>
    <w:uiPriority w:val="99"/>
    <w:semiHidden/>
    <w:unhideWhenUsed/>
    <w:rsid w:val="005C5547"/>
    <w:pPr>
      <w:spacing w:line="240" w:lineRule="auto"/>
    </w:pPr>
    <w:rPr>
      <w:szCs w:val="20"/>
    </w:rPr>
  </w:style>
  <w:style w:type="character" w:customStyle="1" w:styleId="KommentartextZchn">
    <w:name w:val="Kommentartext Zchn"/>
    <w:basedOn w:val="Absatz-Standardschriftart"/>
    <w:link w:val="Kommentartext"/>
    <w:uiPriority w:val="99"/>
    <w:semiHidden/>
    <w:rsid w:val="005C5547"/>
    <w:rPr>
      <w:rFonts w:ascii="Lato" w:hAnsi="Lato" w:cs="Times New Roman (Textkörper CS)"/>
      <w:color w:val="5F504B"/>
      <w:sz w:val="20"/>
      <w:szCs w:val="20"/>
    </w:rPr>
  </w:style>
  <w:style w:type="paragraph" w:styleId="Kommentarthema">
    <w:name w:val="annotation subject"/>
    <w:basedOn w:val="Kommentartext"/>
    <w:next w:val="Kommentartext"/>
    <w:link w:val="KommentarthemaZchn"/>
    <w:uiPriority w:val="99"/>
    <w:semiHidden/>
    <w:unhideWhenUsed/>
    <w:rsid w:val="005C5547"/>
    <w:rPr>
      <w:b/>
      <w:bCs/>
    </w:rPr>
  </w:style>
  <w:style w:type="character" w:customStyle="1" w:styleId="KommentarthemaZchn">
    <w:name w:val="Kommentarthema Zchn"/>
    <w:basedOn w:val="KommentartextZchn"/>
    <w:link w:val="Kommentarthema"/>
    <w:uiPriority w:val="99"/>
    <w:semiHidden/>
    <w:rsid w:val="005C5547"/>
    <w:rPr>
      <w:rFonts w:ascii="Lato" w:hAnsi="Lato" w:cs="Times New Roman (Textkörper CS)"/>
      <w:b/>
      <w:bCs/>
      <w:color w:val="5F504B"/>
      <w:sz w:val="20"/>
      <w:szCs w:val="20"/>
    </w:rPr>
  </w:style>
  <w:style w:type="character" w:styleId="NichtaufgelsteErwhnung">
    <w:name w:val="Unresolved Mention"/>
    <w:basedOn w:val="Absatz-Standardschriftart"/>
    <w:uiPriority w:val="99"/>
    <w:semiHidden/>
    <w:unhideWhenUsed/>
    <w:rsid w:val="00CC35E2"/>
    <w:rPr>
      <w:color w:val="605E5C"/>
      <w:shd w:val="clear" w:color="auto" w:fill="E1DFDD"/>
    </w:rPr>
  </w:style>
  <w:style w:type="paragraph" w:styleId="berarbeitung">
    <w:name w:val="Revision"/>
    <w:hidden/>
    <w:uiPriority w:val="99"/>
    <w:semiHidden/>
    <w:rsid w:val="005213DE"/>
    <w:rPr>
      <w:rFonts w:ascii="Lato" w:hAnsi="Lato" w:cs="Times New Roman (Textkörper CS)"/>
      <w:color w:val="5F504B"/>
      <w:sz w:val="20"/>
    </w:rPr>
  </w:style>
  <w:style w:type="character" w:styleId="Erwhnung">
    <w:name w:val="Mention"/>
    <w:basedOn w:val="Absatz-Standardschriftar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167250">
      <w:bodyDiv w:val="1"/>
      <w:marLeft w:val="0"/>
      <w:marRight w:val="0"/>
      <w:marTop w:val="0"/>
      <w:marBottom w:val="0"/>
      <w:divBdr>
        <w:top w:val="none" w:sz="0" w:space="0" w:color="auto"/>
        <w:left w:val="none" w:sz="0" w:space="0" w:color="auto"/>
        <w:bottom w:val="none" w:sz="0" w:space="0" w:color="auto"/>
        <w:right w:val="none" w:sz="0" w:space="0" w:color="auto"/>
      </w:divBdr>
    </w:div>
    <w:div w:id="187331096">
      <w:bodyDiv w:val="1"/>
      <w:marLeft w:val="0"/>
      <w:marRight w:val="0"/>
      <w:marTop w:val="0"/>
      <w:marBottom w:val="0"/>
      <w:divBdr>
        <w:top w:val="none" w:sz="0" w:space="0" w:color="auto"/>
        <w:left w:val="none" w:sz="0" w:space="0" w:color="auto"/>
        <w:bottom w:val="none" w:sz="0" w:space="0" w:color="auto"/>
        <w:right w:val="none" w:sz="0" w:space="0" w:color="auto"/>
      </w:divBdr>
    </w:div>
    <w:div w:id="249001477">
      <w:bodyDiv w:val="1"/>
      <w:marLeft w:val="0"/>
      <w:marRight w:val="0"/>
      <w:marTop w:val="0"/>
      <w:marBottom w:val="0"/>
      <w:divBdr>
        <w:top w:val="none" w:sz="0" w:space="0" w:color="auto"/>
        <w:left w:val="none" w:sz="0" w:space="0" w:color="auto"/>
        <w:bottom w:val="none" w:sz="0" w:space="0" w:color="auto"/>
        <w:right w:val="none" w:sz="0" w:space="0" w:color="auto"/>
      </w:divBdr>
    </w:div>
    <w:div w:id="314071431">
      <w:bodyDiv w:val="1"/>
      <w:marLeft w:val="0"/>
      <w:marRight w:val="0"/>
      <w:marTop w:val="0"/>
      <w:marBottom w:val="0"/>
      <w:divBdr>
        <w:top w:val="none" w:sz="0" w:space="0" w:color="auto"/>
        <w:left w:val="none" w:sz="0" w:space="0" w:color="auto"/>
        <w:bottom w:val="none" w:sz="0" w:space="0" w:color="auto"/>
        <w:right w:val="none" w:sz="0" w:space="0" w:color="auto"/>
      </w:divBdr>
    </w:div>
    <w:div w:id="365449474">
      <w:bodyDiv w:val="1"/>
      <w:marLeft w:val="0"/>
      <w:marRight w:val="0"/>
      <w:marTop w:val="0"/>
      <w:marBottom w:val="0"/>
      <w:divBdr>
        <w:top w:val="none" w:sz="0" w:space="0" w:color="auto"/>
        <w:left w:val="none" w:sz="0" w:space="0" w:color="auto"/>
        <w:bottom w:val="none" w:sz="0" w:space="0" w:color="auto"/>
        <w:right w:val="none" w:sz="0" w:space="0" w:color="auto"/>
      </w:divBdr>
    </w:div>
    <w:div w:id="423888529">
      <w:bodyDiv w:val="1"/>
      <w:marLeft w:val="0"/>
      <w:marRight w:val="0"/>
      <w:marTop w:val="0"/>
      <w:marBottom w:val="0"/>
      <w:divBdr>
        <w:top w:val="none" w:sz="0" w:space="0" w:color="auto"/>
        <w:left w:val="none" w:sz="0" w:space="0" w:color="auto"/>
        <w:bottom w:val="none" w:sz="0" w:space="0" w:color="auto"/>
        <w:right w:val="none" w:sz="0" w:space="0" w:color="auto"/>
      </w:divBdr>
    </w:div>
    <w:div w:id="432163898">
      <w:bodyDiv w:val="1"/>
      <w:marLeft w:val="0"/>
      <w:marRight w:val="0"/>
      <w:marTop w:val="0"/>
      <w:marBottom w:val="0"/>
      <w:divBdr>
        <w:top w:val="none" w:sz="0" w:space="0" w:color="auto"/>
        <w:left w:val="none" w:sz="0" w:space="0" w:color="auto"/>
        <w:bottom w:val="none" w:sz="0" w:space="0" w:color="auto"/>
        <w:right w:val="none" w:sz="0" w:space="0" w:color="auto"/>
      </w:divBdr>
    </w:div>
    <w:div w:id="643118223">
      <w:bodyDiv w:val="1"/>
      <w:marLeft w:val="0"/>
      <w:marRight w:val="0"/>
      <w:marTop w:val="0"/>
      <w:marBottom w:val="0"/>
      <w:divBdr>
        <w:top w:val="none" w:sz="0" w:space="0" w:color="auto"/>
        <w:left w:val="none" w:sz="0" w:space="0" w:color="auto"/>
        <w:bottom w:val="none" w:sz="0" w:space="0" w:color="auto"/>
        <w:right w:val="none" w:sz="0" w:space="0" w:color="auto"/>
      </w:divBdr>
    </w:div>
    <w:div w:id="677582100">
      <w:bodyDiv w:val="1"/>
      <w:marLeft w:val="0"/>
      <w:marRight w:val="0"/>
      <w:marTop w:val="0"/>
      <w:marBottom w:val="0"/>
      <w:divBdr>
        <w:top w:val="none" w:sz="0" w:space="0" w:color="auto"/>
        <w:left w:val="none" w:sz="0" w:space="0" w:color="auto"/>
        <w:bottom w:val="none" w:sz="0" w:space="0" w:color="auto"/>
        <w:right w:val="none" w:sz="0" w:space="0" w:color="auto"/>
      </w:divBdr>
    </w:div>
    <w:div w:id="717584024">
      <w:bodyDiv w:val="1"/>
      <w:marLeft w:val="0"/>
      <w:marRight w:val="0"/>
      <w:marTop w:val="0"/>
      <w:marBottom w:val="0"/>
      <w:divBdr>
        <w:top w:val="none" w:sz="0" w:space="0" w:color="auto"/>
        <w:left w:val="none" w:sz="0" w:space="0" w:color="auto"/>
        <w:bottom w:val="none" w:sz="0" w:space="0" w:color="auto"/>
        <w:right w:val="none" w:sz="0" w:space="0" w:color="auto"/>
      </w:divBdr>
    </w:div>
    <w:div w:id="796534013">
      <w:bodyDiv w:val="1"/>
      <w:marLeft w:val="0"/>
      <w:marRight w:val="0"/>
      <w:marTop w:val="0"/>
      <w:marBottom w:val="0"/>
      <w:divBdr>
        <w:top w:val="none" w:sz="0" w:space="0" w:color="auto"/>
        <w:left w:val="none" w:sz="0" w:space="0" w:color="auto"/>
        <w:bottom w:val="none" w:sz="0" w:space="0" w:color="auto"/>
        <w:right w:val="none" w:sz="0" w:space="0" w:color="auto"/>
      </w:divBdr>
    </w:div>
    <w:div w:id="873343276">
      <w:bodyDiv w:val="1"/>
      <w:marLeft w:val="0"/>
      <w:marRight w:val="0"/>
      <w:marTop w:val="0"/>
      <w:marBottom w:val="0"/>
      <w:divBdr>
        <w:top w:val="none" w:sz="0" w:space="0" w:color="auto"/>
        <w:left w:val="none" w:sz="0" w:space="0" w:color="auto"/>
        <w:bottom w:val="none" w:sz="0" w:space="0" w:color="auto"/>
        <w:right w:val="none" w:sz="0" w:space="0" w:color="auto"/>
      </w:divBdr>
    </w:div>
    <w:div w:id="932854757">
      <w:bodyDiv w:val="1"/>
      <w:marLeft w:val="0"/>
      <w:marRight w:val="0"/>
      <w:marTop w:val="0"/>
      <w:marBottom w:val="0"/>
      <w:divBdr>
        <w:top w:val="none" w:sz="0" w:space="0" w:color="auto"/>
        <w:left w:val="none" w:sz="0" w:space="0" w:color="auto"/>
        <w:bottom w:val="none" w:sz="0" w:space="0" w:color="auto"/>
        <w:right w:val="none" w:sz="0" w:space="0" w:color="auto"/>
      </w:divBdr>
    </w:div>
    <w:div w:id="968633050">
      <w:bodyDiv w:val="1"/>
      <w:marLeft w:val="0"/>
      <w:marRight w:val="0"/>
      <w:marTop w:val="0"/>
      <w:marBottom w:val="0"/>
      <w:divBdr>
        <w:top w:val="none" w:sz="0" w:space="0" w:color="auto"/>
        <w:left w:val="none" w:sz="0" w:space="0" w:color="auto"/>
        <w:bottom w:val="none" w:sz="0" w:space="0" w:color="auto"/>
        <w:right w:val="none" w:sz="0" w:space="0" w:color="auto"/>
      </w:divBdr>
    </w:div>
    <w:div w:id="988703080">
      <w:bodyDiv w:val="1"/>
      <w:marLeft w:val="0"/>
      <w:marRight w:val="0"/>
      <w:marTop w:val="0"/>
      <w:marBottom w:val="0"/>
      <w:divBdr>
        <w:top w:val="none" w:sz="0" w:space="0" w:color="auto"/>
        <w:left w:val="none" w:sz="0" w:space="0" w:color="auto"/>
        <w:bottom w:val="none" w:sz="0" w:space="0" w:color="auto"/>
        <w:right w:val="none" w:sz="0" w:space="0" w:color="auto"/>
      </w:divBdr>
    </w:div>
    <w:div w:id="991375462">
      <w:bodyDiv w:val="1"/>
      <w:marLeft w:val="0"/>
      <w:marRight w:val="0"/>
      <w:marTop w:val="0"/>
      <w:marBottom w:val="0"/>
      <w:divBdr>
        <w:top w:val="none" w:sz="0" w:space="0" w:color="auto"/>
        <w:left w:val="none" w:sz="0" w:space="0" w:color="auto"/>
        <w:bottom w:val="none" w:sz="0" w:space="0" w:color="auto"/>
        <w:right w:val="none" w:sz="0" w:space="0" w:color="auto"/>
      </w:divBdr>
    </w:div>
    <w:div w:id="1025862803">
      <w:bodyDiv w:val="1"/>
      <w:marLeft w:val="0"/>
      <w:marRight w:val="0"/>
      <w:marTop w:val="0"/>
      <w:marBottom w:val="0"/>
      <w:divBdr>
        <w:top w:val="none" w:sz="0" w:space="0" w:color="auto"/>
        <w:left w:val="none" w:sz="0" w:space="0" w:color="auto"/>
        <w:bottom w:val="none" w:sz="0" w:space="0" w:color="auto"/>
        <w:right w:val="none" w:sz="0" w:space="0" w:color="auto"/>
      </w:divBdr>
    </w:div>
    <w:div w:id="1034571871">
      <w:bodyDiv w:val="1"/>
      <w:marLeft w:val="0"/>
      <w:marRight w:val="0"/>
      <w:marTop w:val="0"/>
      <w:marBottom w:val="0"/>
      <w:divBdr>
        <w:top w:val="none" w:sz="0" w:space="0" w:color="auto"/>
        <w:left w:val="none" w:sz="0" w:space="0" w:color="auto"/>
        <w:bottom w:val="none" w:sz="0" w:space="0" w:color="auto"/>
        <w:right w:val="none" w:sz="0" w:space="0" w:color="auto"/>
      </w:divBdr>
    </w:div>
    <w:div w:id="1074814807">
      <w:bodyDiv w:val="1"/>
      <w:marLeft w:val="0"/>
      <w:marRight w:val="0"/>
      <w:marTop w:val="0"/>
      <w:marBottom w:val="0"/>
      <w:divBdr>
        <w:top w:val="none" w:sz="0" w:space="0" w:color="auto"/>
        <w:left w:val="none" w:sz="0" w:space="0" w:color="auto"/>
        <w:bottom w:val="none" w:sz="0" w:space="0" w:color="auto"/>
        <w:right w:val="none" w:sz="0" w:space="0" w:color="auto"/>
      </w:divBdr>
      <w:divsChild>
        <w:div w:id="939022721">
          <w:marLeft w:val="0"/>
          <w:marRight w:val="0"/>
          <w:marTop w:val="0"/>
          <w:marBottom w:val="0"/>
          <w:divBdr>
            <w:top w:val="none" w:sz="0" w:space="0" w:color="auto"/>
            <w:left w:val="none" w:sz="0" w:space="0" w:color="auto"/>
            <w:bottom w:val="none" w:sz="0" w:space="0" w:color="auto"/>
            <w:right w:val="none" w:sz="0" w:space="0" w:color="auto"/>
          </w:divBdr>
        </w:div>
      </w:divsChild>
    </w:div>
    <w:div w:id="1349327795">
      <w:bodyDiv w:val="1"/>
      <w:marLeft w:val="0"/>
      <w:marRight w:val="0"/>
      <w:marTop w:val="0"/>
      <w:marBottom w:val="0"/>
      <w:divBdr>
        <w:top w:val="none" w:sz="0" w:space="0" w:color="auto"/>
        <w:left w:val="none" w:sz="0" w:space="0" w:color="auto"/>
        <w:bottom w:val="none" w:sz="0" w:space="0" w:color="auto"/>
        <w:right w:val="none" w:sz="0" w:space="0" w:color="auto"/>
      </w:divBdr>
    </w:div>
    <w:div w:id="1385762510">
      <w:bodyDiv w:val="1"/>
      <w:marLeft w:val="0"/>
      <w:marRight w:val="0"/>
      <w:marTop w:val="0"/>
      <w:marBottom w:val="0"/>
      <w:divBdr>
        <w:top w:val="none" w:sz="0" w:space="0" w:color="auto"/>
        <w:left w:val="none" w:sz="0" w:space="0" w:color="auto"/>
        <w:bottom w:val="none" w:sz="0" w:space="0" w:color="auto"/>
        <w:right w:val="none" w:sz="0" w:space="0" w:color="auto"/>
      </w:divBdr>
    </w:div>
    <w:div w:id="1519857461">
      <w:bodyDiv w:val="1"/>
      <w:marLeft w:val="0"/>
      <w:marRight w:val="0"/>
      <w:marTop w:val="0"/>
      <w:marBottom w:val="0"/>
      <w:divBdr>
        <w:top w:val="none" w:sz="0" w:space="0" w:color="auto"/>
        <w:left w:val="none" w:sz="0" w:space="0" w:color="auto"/>
        <w:bottom w:val="none" w:sz="0" w:space="0" w:color="auto"/>
        <w:right w:val="none" w:sz="0" w:space="0" w:color="auto"/>
      </w:divBdr>
    </w:div>
    <w:div w:id="1711151793">
      <w:bodyDiv w:val="1"/>
      <w:marLeft w:val="0"/>
      <w:marRight w:val="0"/>
      <w:marTop w:val="0"/>
      <w:marBottom w:val="0"/>
      <w:divBdr>
        <w:top w:val="none" w:sz="0" w:space="0" w:color="auto"/>
        <w:left w:val="none" w:sz="0" w:space="0" w:color="auto"/>
        <w:bottom w:val="none" w:sz="0" w:space="0" w:color="auto"/>
        <w:right w:val="none" w:sz="0" w:space="0" w:color="auto"/>
      </w:divBdr>
    </w:div>
    <w:div w:id="1801609245">
      <w:bodyDiv w:val="1"/>
      <w:marLeft w:val="0"/>
      <w:marRight w:val="0"/>
      <w:marTop w:val="0"/>
      <w:marBottom w:val="0"/>
      <w:divBdr>
        <w:top w:val="none" w:sz="0" w:space="0" w:color="auto"/>
        <w:left w:val="none" w:sz="0" w:space="0" w:color="auto"/>
        <w:bottom w:val="none" w:sz="0" w:space="0" w:color="auto"/>
        <w:right w:val="none" w:sz="0" w:space="0" w:color="auto"/>
      </w:divBdr>
    </w:div>
    <w:div w:id="1832134441">
      <w:bodyDiv w:val="1"/>
      <w:marLeft w:val="0"/>
      <w:marRight w:val="0"/>
      <w:marTop w:val="0"/>
      <w:marBottom w:val="0"/>
      <w:divBdr>
        <w:top w:val="none" w:sz="0" w:space="0" w:color="auto"/>
        <w:left w:val="none" w:sz="0" w:space="0" w:color="auto"/>
        <w:bottom w:val="none" w:sz="0" w:space="0" w:color="auto"/>
        <w:right w:val="none" w:sz="0" w:space="0" w:color="auto"/>
      </w:divBdr>
    </w:div>
    <w:div w:id="1865290858">
      <w:bodyDiv w:val="1"/>
      <w:marLeft w:val="0"/>
      <w:marRight w:val="0"/>
      <w:marTop w:val="0"/>
      <w:marBottom w:val="0"/>
      <w:divBdr>
        <w:top w:val="none" w:sz="0" w:space="0" w:color="auto"/>
        <w:left w:val="none" w:sz="0" w:space="0" w:color="auto"/>
        <w:bottom w:val="none" w:sz="0" w:space="0" w:color="auto"/>
        <w:right w:val="none" w:sz="0" w:space="0" w:color="auto"/>
      </w:divBdr>
    </w:div>
    <w:div w:id="1904295328">
      <w:bodyDiv w:val="1"/>
      <w:marLeft w:val="0"/>
      <w:marRight w:val="0"/>
      <w:marTop w:val="0"/>
      <w:marBottom w:val="0"/>
      <w:divBdr>
        <w:top w:val="none" w:sz="0" w:space="0" w:color="auto"/>
        <w:left w:val="none" w:sz="0" w:space="0" w:color="auto"/>
        <w:bottom w:val="none" w:sz="0" w:space="0" w:color="auto"/>
        <w:right w:val="none" w:sz="0" w:space="0" w:color="auto"/>
      </w:divBdr>
    </w:div>
    <w:div w:id="1944651272">
      <w:bodyDiv w:val="1"/>
      <w:marLeft w:val="0"/>
      <w:marRight w:val="0"/>
      <w:marTop w:val="0"/>
      <w:marBottom w:val="0"/>
      <w:divBdr>
        <w:top w:val="none" w:sz="0" w:space="0" w:color="auto"/>
        <w:left w:val="none" w:sz="0" w:space="0" w:color="auto"/>
        <w:bottom w:val="none" w:sz="0" w:space="0" w:color="auto"/>
        <w:right w:val="none" w:sz="0" w:space="0" w:color="auto"/>
      </w:divBdr>
    </w:div>
    <w:div w:id="2020964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mailto:info@gutex.de"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mailto:gutex@maipr.com"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granacher@gutex.de" TargetMode="External"/><Relationship Id="rId27" Type="http://schemas.openxmlformats.org/officeDocument/2006/relationships/footer" Target="footer2.xml"/><Relationship Id="rId30" Type="http://schemas.microsoft.com/office/2019/05/relationships/documenttasks" Target="documenttasks/documenttasks1.xml"/></Relationships>
</file>

<file path=word/_rels/footer1.xml.rels><?xml version="1.0" encoding="UTF-8" standalone="yes"?>
<Relationships xmlns="http://schemas.openxmlformats.org/package/2006/relationships"><Relationship Id="rId1" Type="http://schemas.openxmlformats.org/officeDocument/2006/relationships/image" Target="media/image12.jpg"/></Relationships>
</file>

<file path=word/_rels/footer2.xml.rels><?xml version="1.0" encoding="UTF-8" standalone="yes"?>
<Relationships xmlns="http://schemas.openxmlformats.org/package/2006/relationships"><Relationship Id="rId1" Type="http://schemas.openxmlformats.org/officeDocument/2006/relationships/image" Target="media/image12.jpg"/></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documenttasks/documenttasks1.xml><?xml version="1.0" encoding="utf-8"?>
<t:Tasks xmlns:t="http://schemas.microsoft.com/office/tasks/2019/documenttasks" xmlns:oel="http://schemas.microsoft.com/office/2019/extlst">
  <t:Task id="{AA9FA8F9-01A9-435B-997F-1812C20817C7}">
    <t:Anchor>
      <t:Comment id="1621527329"/>
    </t:Anchor>
    <t:History>
      <t:Event id="{F6108F54-400E-4EBE-B11D-605D5498A834}" time="2022-08-09T09:45:51.911Z">
        <t:Attribution userId="S::granacher@gutex.de::0c89c30d-79a7-47ca-96e2-531eb294ce89" userProvider="AD" userName="Granacher Heike"/>
        <t:Anchor>
          <t:Comment id="1621527329"/>
        </t:Anchor>
        <t:Create/>
      </t:Event>
      <t:Event id="{FEFCC1D8-B2BC-4DC5-B7CA-1D13C9CCA48E}" time="2022-08-09T09:45:51.911Z">
        <t:Attribution userId="S::granacher@gutex.de::0c89c30d-79a7-47ca-96e2-531eb294ce89" userProvider="AD" userName="Granacher Heike"/>
        <t:Anchor>
          <t:Comment id="1621527329"/>
        </t:Anchor>
        <t:Assign userId="S::blum@gutex.de::6e68e73e-7b22-4531-8dcb-cfe629705876" userProvider="AD" userName="Blum Rainer"/>
      </t:Event>
      <t:Event id="{FD2B743E-19F7-4693-8201-6D1C70099B21}" time="2022-08-09T09:45:51.911Z">
        <t:Attribution userId="S::granacher@gutex.de::0c89c30d-79a7-47ca-96e2-531eb294ce89" userProvider="AD" userName="Granacher Heike"/>
        <t:Anchor>
          <t:Comment id="1621527329"/>
        </t:Anchor>
        <t:SetTitle title="@Blum Rainer Aussage bitte prüfen &quot;zugelassene System&quot; GUTEX Pyroresist wall"/>
      </t:Event>
    </t:History>
  </t:Task>
  <t:Task id="{CBB9093D-15F9-4426-AE5B-84134CF589B5}">
    <t:Anchor>
      <t:Comment id="1403328185"/>
    </t:Anchor>
    <t:History>
      <t:Event id="{F78F84FF-87D7-443E-B500-32ADAEE9C4C5}" time="2022-08-09T10:03:03.073Z">
        <t:Attribution userId="S::granacher@gutex.de::0c89c30d-79a7-47ca-96e2-531eb294ce89" userProvider="AD" userName="Granacher Heike"/>
        <t:Anchor>
          <t:Comment id="1403328185"/>
        </t:Anchor>
        <t:Create/>
      </t:Event>
      <t:Event id="{04A361D3-09B3-4BE9-8361-630230629E05}" time="2022-08-09T10:03:03.073Z">
        <t:Attribution userId="S::granacher@gutex.de::0c89c30d-79a7-47ca-96e2-531eb294ce89" userProvider="AD" userName="Granacher Heike"/>
        <t:Anchor>
          <t:Comment id="1403328185"/>
        </t:Anchor>
        <t:Assign userId="S::blum@gutex.de::6e68e73e-7b22-4531-8dcb-cfe629705876" userProvider="AD" userName="Blum Rainer"/>
      </t:Event>
      <t:Event id="{70C89D0A-73B4-4AFF-A021-23E7F64A8B0D}" time="2022-08-09T10:03:03.073Z">
        <t:Attribution userId="S::granacher@gutex.de::0c89c30d-79a7-47ca-96e2-531eb294ce89" userProvider="AD" userName="Granacher Heike"/>
        <t:Anchor>
          <t:Comment id="1403328185"/>
        </t:Anchor>
        <t:SetTitle title="@Blum Rainer Bitte prüfen: bis zur Hochhausgrenze? Wording ok?"/>
      </t:Event>
    </t:History>
  </t:Task>
</t:Task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6" ma:contentTypeDescription="Create a new document." ma:contentTypeScope="" ma:versionID="2bc93df3de3641951d582fde98d08427">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72929dd92e6b5b1d4e06d62611cee843"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a533f13-a72b-4109-b9c6-1fceff0b7a8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fe76a25-7e03-4ce9-ad03-6430d5620225}" ma:internalName="TaxCatchAll" ma:showField="CatchAllData" ma:web="e86239ad-d9c0-46df-9423-f97c3657f9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f9875bf-8e1c-4443-b74f-f0ffcb6746ce">
      <Terms xmlns="http://schemas.microsoft.com/office/infopath/2007/PartnerControls"/>
    </lcf76f155ced4ddcb4097134ff3c332f>
    <TaxCatchAll xmlns="e86239ad-d9c0-46df-9423-f97c3657f9d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4545FE-3676-4019-95F6-C7AC3FAA4C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31DA244-1620-4D1B-A658-DE9E282BCF08}">
  <ds:schemaRefs>
    <ds:schemaRef ds:uri="http://schemas.microsoft.com/office/2006/metadata/properties"/>
    <ds:schemaRef ds:uri="http://schemas.microsoft.com/office/infopath/2007/PartnerControls"/>
    <ds:schemaRef ds:uri="3f9875bf-8e1c-4443-b74f-f0ffcb6746ce"/>
    <ds:schemaRef ds:uri="e86239ad-d9c0-46df-9423-f97c3657f9db"/>
  </ds:schemaRefs>
</ds:datastoreItem>
</file>

<file path=customXml/itemProps3.xml><?xml version="1.0" encoding="utf-8"?>
<ds:datastoreItem xmlns:ds="http://schemas.openxmlformats.org/officeDocument/2006/customXml" ds:itemID="{40988F8C-8983-4AA4-8A40-38120913D0BE}">
  <ds:schemaRefs>
    <ds:schemaRef ds:uri="http://schemas.microsoft.com/sharepoint/v3/contenttype/forms"/>
  </ds:schemaRefs>
</ds:datastoreItem>
</file>

<file path=customXml/itemProps4.xml><?xml version="1.0" encoding="utf-8"?>
<ds:datastoreItem xmlns:ds="http://schemas.openxmlformats.org/officeDocument/2006/customXml" ds:itemID="{3E15AE15-EBB1-5A4D-BAF3-94BEBC600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1198</Words>
  <Characters>7553</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Office Konto HB2019</cp:lastModifiedBy>
  <cp:revision>3</cp:revision>
  <cp:lastPrinted>2022-01-25T10:32:00Z</cp:lastPrinted>
  <dcterms:created xsi:type="dcterms:W3CDTF">2022-08-09T19:37:00Z</dcterms:created>
  <dcterms:modified xsi:type="dcterms:W3CDTF">2022-08-30T18:51:00Z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y fmtid="{D5CDD505-2E9C-101B-9397-08002B2CF9AE}" pid="3" name="MediaServiceImageTags">
    <vt:lpwstr/>
  </property>
</Properties>
</file>