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A6A646" w14:textId="7444A9BA" w:rsidR="00034F3D" w:rsidRPr="008A21CE" w:rsidRDefault="00034F3D" w:rsidP="00034F3D">
      <w:pPr>
        <w:spacing w:after="120" w:line="288" w:lineRule="auto"/>
        <w:rPr>
          <w:rFonts w:ascii="Tahoma" w:hAnsi="Tahoma" w:cs="Tahoma"/>
          <w:i/>
          <w:iCs/>
          <w:sz w:val="18"/>
          <w:szCs w:val="18"/>
        </w:rPr>
      </w:pPr>
      <w:r>
        <w:rPr>
          <w:rFonts w:ascii="Tahoma" w:hAnsi="Tahoma" w:cs="Tahoma"/>
          <w:i/>
          <w:iCs/>
          <w:sz w:val="18"/>
          <w:szCs w:val="18"/>
        </w:rPr>
        <w:t>Waldshut-Tiengen</w:t>
      </w:r>
      <w:r w:rsidRPr="008A21CE">
        <w:rPr>
          <w:rFonts w:ascii="Tahoma" w:hAnsi="Tahoma" w:cs="Tahoma"/>
          <w:i/>
          <w:iCs/>
          <w:sz w:val="18"/>
          <w:szCs w:val="18"/>
        </w:rPr>
        <w:t xml:space="preserve">, </w:t>
      </w:r>
      <w:r>
        <w:rPr>
          <w:rFonts w:ascii="Tahoma" w:hAnsi="Tahoma" w:cs="Tahoma"/>
          <w:i/>
          <w:iCs/>
          <w:sz w:val="18"/>
          <w:szCs w:val="18"/>
        </w:rPr>
        <w:t>9</w:t>
      </w:r>
      <w:r w:rsidRPr="008A21CE">
        <w:rPr>
          <w:rFonts w:ascii="Tahoma" w:hAnsi="Tahoma" w:cs="Tahoma"/>
          <w:i/>
          <w:iCs/>
          <w:sz w:val="18"/>
          <w:szCs w:val="18"/>
        </w:rPr>
        <w:t xml:space="preserve">. </w:t>
      </w:r>
      <w:r>
        <w:rPr>
          <w:rFonts w:ascii="Tahoma" w:hAnsi="Tahoma" w:cs="Tahoma"/>
          <w:i/>
          <w:iCs/>
          <w:sz w:val="18"/>
          <w:szCs w:val="18"/>
        </w:rPr>
        <w:t>April</w:t>
      </w:r>
      <w:r w:rsidRPr="008A21CE">
        <w:rPr>
          <w:rFonts w:ascii="Tahoma" w:hAnsi="Tahoma" w:cs="Tahoma"/>
          <w:i/>
          <w:iCs/>
          <w:sz w:val="18"/>
          <w:szCs w:val="18"/>
        </w:rPr>
        <w:t xml:space="preserve"> 2024</w:t>
      </w:r>
    </w:p>
    <w:p w14:paraId="14458654" w14:textId="77777777" w:rsidR="00034F3D" w:rsidRPr="00016EA7" w:rsidRDefault="00034F3D" w:rsidP="00034F3D">
      <w:pPr>
        <w:spacing w:after="120" w:line="288" w:lineRule="auto"/>
        <w:rPr>
          <w:rFonts w:ascii="Tahoma" w:hAnsi="Tahoma" w:cs="Tahoma"/>
          <w:spacing w:val="-4"/>
          <w:sz w:val="28"/>
          <w:szCs w:val="28"/>
        </w:rPr>
      </w:pPr>
      <w:r w:rsidRPr="00016EA7">
        <w:rPr>
          <w:rFonts w:ascii="Tahoma" w:hAnsi="Tahoma" w:cs="Tahoma"/>
          <w:spacing w:val="-4"/>
          <w:sz w:val="28"/>
          <w:szCs w:val="28"/>
        </w:rPr>
        <w:t>Fuchshofschule in Ludwigsburg mit Dach- und Bodenaufbau aus Holzfasern</w:t>
      </w:r>
    </w:p>
    <w:p w14:paraId="4A3EEF27" w14:textId="77777777" w:rsidR="00034F3D" w:rsidRDefault="00034F3D" w:rsidP="00034F3D">
      <w:pPr>
        <w:spacing w:after="120" w:line="288" w:lineRule="auto"/>
        <w:rPr>
          <w:rFonts w:ascii="Tahoma" w:hAnsi="Tahoma" w:cs="Tahoma"/>
          <w:sz w:val="40"/>
          <w:szCs w:val="40"/>
        </w:rPr>
      </w:pPr>
      <w:r w:rsidRPr="003F4058">
        <w:rPr>
          <w:rFonts w:ascii="Tahoma" w:hAnsi="Tahoma" w:cs="Tahoma"/>
          <w:sz w:val="40"/>
          <w:szCs w:val="40"/>
        </w:rPr>
        <w:t>Grüner lernen</w:t>
      </w:r>
    </w:p>
    <w:p w14:paraId="638D79DC" w14:textId="509621BF" w:rsidR="00034F3D" w:rsidRPr="00034F3D" w:rsidRDefault="00034F3D" w:rsidP="00034F3D">
      <w:pPr>
        <w:spacing w:after="120" w:line="288" w:lineRule="auto"/>
        <w:rPr>
          <w:rFonts w:ascii="Tahoma" w:hAnsi="Tahoma" w:cs="Tahoma"/>
          <w:b/>
          <w:bCs/>
          <w:sz w:val="20"/>
          <w:szCs w:val="20"/>
        </w:rPr>
      </w:pPr>
      <w:r w:rsidRPr="003F4058">
        <w:rPr>
          <w:rFonts w:ascii="Tahoma" w:hAnsi="Tahoma" w:cs="Tahoma"/>
          <w:b/>
          <w:bCs/>
          <w:sz w:val="20"/>
          <w:szCs w:val="20"/>
        </w:rPr>
        <w:t>Die Grundschule an der Fuchshofstraße setzt einen ersten architektonischen Akzent im neuen Ludwigsburger Quartier „</w:t>
      </w:r>
      <w:proofErr w:type="spellStart"/>
      <w:r w:rsidRPr="003F4058">
        <w:rPr>
          <w:rFonts w:ascii="Tahoma" w:hAnsi="Tahoma" w:cs="Tahoma"/>
          <w:b/>
          <w:bCs/>
          <w:sz w:val="20"/>
          <w:szCs w:val="20"/>
        </w:rPr>
        <w:t>Fuchshof</w:t>
      </w:r>
      <w:proofErr w:type="spellEnd"/>
      <w:r w:rsidRPr="003F4058">
        <w:rPr>
          <w:rFonts w:ascii="Tahoma" w:hAnsi="Tahoma" w:cs="Tahoma"/>
          <w:b/>
          <w:bCs/>
          <w:sz w:val="20"/>
          <w:szCs w:val="20"/>
        </w:rPr>
        <w:t xml:space="preserve">“. Unter dem Dreiklang Sport, Grün und Wohnen werden zukünftig rund 1.200 Menschen im neuen Stadtviertel zuhause sein. Das umweltfreundliche, kreislauffähige </w:t>
      </w:r>
      <w:r>
        <w:rPr>
          <w:rFonts w:ascii="Tahoma" w:hAnsi="Tahoma" w:cs="Tahoma"/>
          <w:b/>
          <w:bCs/>
          <w:sz w:val="20"/>
          <w:szCs w:val="20"/>
        </w:rPr>
        <w:t>Schulg</w:t>
      </w:r>
      <w:r w:rsidRPr="003F4058">
        <w:rPr>
          <w:rFonts w:ascii="Tahoma" w:hAnsi="Tahoma" w:cs="Tahoma"/>
          <w:b/>
          <w:bCs/>
          <w:sz w:val="20"/>
          <w:szCs w:val="20"/>
        </w:rPr>
        <w:t xml:space="preserve">ebäude </w:t>
      </w:r>
      <w:r>
        <w:rPr>
          <w:rFonts w:ascii="Tahoma" w:hAnsi="Tahoma" w:cs="Tahoma"/>
          <w:b/>
          <w:bCs/>
          <w:sz w:val="20"/>
          <w:szCs w:val="20"/>
        </w:rPr>
        <w:t xml:space="preserve">verfügt über </w:t>
      </w:r>
      <w:r w:rsidRPr="003F4058">
        <w:rPr>
          <w:rFonts w:ascii="Tahoma" w:hAnsi="Tahoma" w:cs="Tahoma"/>
          <w:b/>
          <w:bCs/>
          <w:sz w:val="20"/>
          <w:szCs w:val="20"/>
        </w:rPr>
        <w:t xml:space="preserve">ein Flachdach mit </w:t>
      </w:r>
      <w:r>
        <w:rPr>
          <w:rFonts w:ascii="Tahoma" w:hAnsi="Tahoma" w:cs="Tahoma"/>
          <w:b/>
          <w:bCs/>
          <w:sz w:val="20"/>
          <w:szCs w:val="20"/>
        </w:rPr>
        <w:t>sehr hohem</w:t>
      </w:r>
      <w:r w:rsidRPr="003F4058">
        <w:rPr>
          <w:rFonts w:ascii="Tahoma" w:hAnsi="Tahoma" w:cs="Tahoma"/>
          <w:b/>
          <w:bCs/>
          <w:sz w:val="20"/>
          <w:szCs w:val="20"/>
        </w:rPr>
        <w:t xml:space="preserve"> Anteil an nachhaltigen Dämmstoffen. </w:t>
      </w:r>
      <w:r>
        <w:rPr>
          <w:rFonts w:ascii="Tahoma" w:hAnsi="Tahoma" w:cs="Tahoma"/>
          <w:b/>
          <w:bCs/>
          <w:sz w:val="20"/>
          <w:szCs w:val="20"/>
        </w:rPr>
        <w:t>D</w:t>
      </w:r>
      <w:r w:rsidRPr="003F4058">
        <w:rPr>
          <w:rFonts w:ascii="Tahoma" w:hAnsi="Tahoma" w:cs="Tahoma"/>
          <w:b/>
          <w:bCs/>
          <w:sz w:val="20"/>
          <w:szCs w:val="20"/>
        </w:rPr>
        <w:t xml:space="preserve">ie feuchterobuste Holzfaserdämmung GUTEX Multitherm </w:t>
      </w:r>
      <w:r>
        <w:rPr>
          <w:rFonts w:ascii="Tahoma" w:hAnsi="Tahoma" w:cs="Tahoma"/>
          <w:b/>
          <w:bCs/>
          <w:sz w:val="20"/>
          <w:szCs w:val="20"/>
        </w:rPr>
        <w:t>ist dabei erste Wahl</w:t>
      </w:r>
      <w:r w:rsidRPr="003F4058">
        <w:rPr>
          <w:rFonts w:ascii="Tahoma" w:hAnsi="Tahoma" w:cs="Tahoma"/>
          <w:b/>
          <w:bCs/>
          <w:sz w:val="20"/>
          <w:szCs w:val="20"/>
        </w:rPr>
        <w:t>.</w:t>
      </w:r>
    </w:p>
    <w:p w14:paraId="7394003B" w14:textId="77777777" w:rsidR="008B320D" w:rsidRDefault="008B320D" w:rsidP="008B320D">
      <w:pPr>
        <w:spacing w:after="120" w:line="288" w:lineRule="auto"/>
      </w:pPr>
      <w:r>
        <w:rPr>
          <w:rFonts w:ascii="Arial" w:hAnsi="Arial" w:cs="Arial"/>
          <w:bCs/>
          <w:noProof/>
        </w:rPr>
        <w:drawing>
          <wp:inline distT="0" distB="0" distL="0" distR="0" wp14:anchorId="2F24A893" wp14:editId="1951C018">
            <wp:extent cx="5610983" cy="2061148"/>
            <wp:effectExtent l="0" t="0" r="2540" b="0"/>
            <wp:docPr id="184929809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298099" name="Grafik 1849298099"/>
                    <pic:cNvPicPr/>
                  </pic:nvPicPr>
                  <pic:blipFill rotWithShape="1">
                    <a:blip r:embed="rId6" cstate="screen">
                      <a:extLst>
                        <a:ext uri="{28A0092B-C50C-407E-A947-70E740481C1C}">
                          <a14:useLocalDpi xmlns:a14="http://schemas.microsoft.com/office/drawing/2010/main"/>
                        </a:ext>
                      </a:extLst>
                    </a:blip>
                    <a:srcRect/>
                    <a:stretch/>
                  </pic:blipFill>
                  <pic:spPr bwMode="auto">
                    <a:xfrm>
                      <a:off x="0" y="0"/>
                      <a:ext cx="6152436" cy="2260046"/>
                    </a:xfrm>
                    <a:prstGeom prst="rect">
                      <a:avLst/>
                    </a:prstGeom>
                    <a:ln>
                      <a:noFill/>
                    </a:ln>
                    <a:extLst>
                      <a:ext uri="{53640926-AAD7-44D8-BBD7-CCE9431645EC}">
                        <a14:shadowObscured xmlns:a14="http://schemas.microsoft.com/office/drawing/2010/main"/>
                      </a:ext>
                    </a:extLst>
                  </pic:spPr>
                </pic:pic>
              </a:graphicData>
            </a:graphic>
          </wp:inline>
        </w:drawing>
      </w:r>
    </w:p>
    <w:p w14:paraId="0FD9BC97" w14:textId="77777777" w:rsidR="008B320D" w:rsidRDefault="008B320D" w:rsidP="008B320D">
      <w:pPr>
        <w:spacing w:after="120" w:line="288" w:lineRule="auto"/>
        <w:rPr>
          <w:rFonts w:ascii="Tahoma" w:hAnsi="Tahoma" w:cs="Tahoma"/>
          <w:sz w:val="20"/>
          <w:szCs w:val="20"/>
        </w:rPr>
      </w:pPr>
      <w:r w:rsidRPr="00FB52B4">
        <w:rPr>
          <w:rFonts w:ascii="Tahoma" w:hAnsi="Tahoma" w:cs="Tahoma"/>
          <w:i/>
          <w:iCs/>
          <w:sz w:val="18"/>
          <w:szCs w:val="18"/>
        </w:rPr>
        <w:t xml:space="preserve">Die im KfW-55-Standard errichtete 5,5-zügige Fuchshofschule bietet </w:t>
      </w:r>
      <w:r>
        <w:rPr>
          <w:rFonts w:ascii="Tahoma" w:hAnsi="Tahoma" w:cs="Tahoma"/>
          <w:i/>
          <w:iCs/>
          <w:sz w:val="18"/>
          <w:szCs w:val="18"/>
        </w:rPr>
        <w:t>mehr als 600</w:t>
      </w:r>
      <w:r w:rsidRPr="00FB52B4">
        <w:rPr>
          <w:rFonts w:ascii="Tahoma" w:hAnsi="Tahoma" w:cs="Tahoma"/>
          <w:i/>
          <w:iCs/>
          <w:sz w:val="18"/>
          <w:szCs w:val="18"/>
        </w:rPr>
        <w:t xml:space="preserve"> Schülerinnen und Schüler</w:t>
      </w:r>
      <w:r>
        <w:rPr>
          <w:rFonts w:ascii="Tahoma" w:hAnsi="Tahoma" w:cs="Tahoma"/>
          <w:i/>
          <w:iCs/>
          <w:sz w:val="18"/>
          <w:szCs w:val="18"/>
        </w:rPr>
        <w:t>n Platz</w:t>
      </w:r>
      <w:r w:rsidRPr="00FB52B4">
        <w:rPr>
          <w:rFonts w:ascii="Tahoma" w:hAnsi="Tahoma" w:cs="Tahoma"/>
          <w:i/>
          <w:iCs/>
          <w:sz w:val="18"/>
          <w:szCs w:val="18"/>
        </w:rPr>
        <w:t>.</w:t>
      </w:r>
    </w:p>
    <w:p w14:paraId="5FCBD90A" w14:textId="77777777" w:rsidR="00034F3D" w:rsidRDefault="00034F3D" w:rsidP="00034F3D">
      <w:pPr>
        <w:spacing w:after="120" w:line="288" w:lineRule="auto"/>
        <w:rPr>
          <w:rFonts w:ascii="Tahoma" w:hAnsi="Tahoma" w:cs="Tahoma"/>
          <w:sz w:val="20"/>
          <w:szCs w:val="20"/>
        </w:rPr>
      </w:pPr>
    </w:p>
    <w:p w14:paraId="4588DD77" w14:textId="2A998D3B" w:rsidR="00034F3D" w:rsidRPr="003F4058" w:rsidRDefault="00034F3D" w:rsidP="00034F3D">
      <w:pPr>
        <w:spacing w:after="120" w:line="288" w:lineRule="auto"/>
        <w:rPr>
          <w:rFonts w:ascii="Tahoma" w:hAnsi="Tahoma" w:cs="Tahoma"/>
          <w:sz w:val="20"/>
          <w:szCs w:val="20"/>
        </w:rPr>
      </w:pPr>
      <w:r w:rsidRPr="003F4058">
        <w:rPr>
          <w:rFonts w:ascii="Tahoma" w:hAnsi="Tahoma" w:cs="Tahoma"/>
          <w:sz w:val="20"/>
          <w:szCs w:val="20"/>
        </w:rPr>
        <w:t xml:space="preserve">Beim Entwurf </w:t>
      </w:r>
      <w:r>
        <w:rPr>
          <w:rFonts w:ascii="Tahoma" w:hAnsi="Tahoma" w:cs="Tahoma"/>
          <w:sz w:val="20"/>
          <w:szCs w:val="20"/>
        </w:rPr>
        <w:t xml:space="preserve">der neuen Grundschule </w:t>
      </w:r>
      <w:r w:rsidRPr="003F4058">
        <w:rPr>
          <w:rFonts w:ascii="Tahoma" w:hAnsi="Tahoma" w:cs="Tahoma"/>
          <w:sz w:val="20"/>
          <w:szCs w:val="20"/>
        </w:rPr>
        <w:t>orientierte sich das Architekturbüro VON M am Aussehen eines gefüllten Bücherregals und setzte diese Idee in Form eines Holz-Stahlbeton-Hybridbaus um</w:t>
      </w:r>
      <w:r>
        <w:rPr>
          <w:rFonts w:ascii="Tahoma" w:hAnsi="Tahoma" w:cs="Tahoma"/>
          <w:sz w:val="20"/>
          <w:szCs w:val="20"/>
        </w:rPr>
        <w:t xml:space="preserve">, </w:t>
      </w:r>
      <w:proofErr w:type="gramStart"/>
      <w:r>
        <w:rPr>
          <w:rFonts w:ascii="Tahoma" w:hAnsi="Tahoma" w:cs="Tahoma"/>
          <w:sz w:val="20"/>
          <w:szCs w:val="20"/>
        </w:rPr>
        <w:t>das</w:t>
      </w:r>
      <w:proofErr w:type="gramEnd"/>
      <w:r>
        <w:rPr>
          <w:rFonts w:ascii="Tahoma" w:hAnsi="Tahoma" w:cs="Tahoma"/>
          <w:sz w:val="20"/>
          <w:szCs w:val="20"/>
        </w:rPr>
        <w:t xml:space="preserve"> sich langgestreckt dem Grundstück anpasst</w:t>
      </w:r>
      <w:r w:rsidRPr="003F4058">
        <w:rPr>
          <w:rFonts w:ascii="Tahoma" w:hAnsi="Tahoma" w:cs="Tahoma"/>
          <w:sz w:val="20"/>
          <w:szCs w:val="20"/>
        </w:rPr>
        <w:t xml:space="preserve">. Die Decken des Gebäudes kragen an allen Seiten gleichmäßig aus und bilden dabei umlaufende Fluchtbalkone. Gegenüber den oberen Stockwerken ist das Erdgeschoss leicht zurückgesetzt und gliedert sich in zwei gegeneinander verschobene </w:t>
      </w:r>
      <w:r w:rsidRPr="003F4058">
        <w:rPr>
          <w:rFonts w:ascii="Tahoma" w:hAnsi="Tahoma" w:cs="Tahoma"/>
          <w:sz w:val="20"/>
          <w:szCs w:val="20"/>
        </w:rPr>
        <w:lastRenderedPageBreak/>
        <w:t>Gebäudehälften. So entstehen zwei überdachte Vorhöfe. Der eine dient als geschützte Pausenzone</w:t>
      </w:r>
      <w:r>
        <w:rPr>
          <w:rFonts w:ascii="Tahoma" w:hAnsi="Tahoma" w:cs="Tahoma"/>
          <w:sz w:val="20"/>
          <w:szCs w:val="20"/>
        </w:rPr>
        <w:t>; u</w:t>
      </w:r>
      <w:r w:rsidRPr="003F4058">
        <w:rPr>
          <w:rFonts w:ascii="Tahoma" w:hAnsi="Tahoma" w:cs="Tahoma"/>
          <w:sz w:val="20"/>
          <w:szCs w:val="20"/>
        </w:rPr>
        <w:t>nter dem zweiten führt der Schulweg zum Haupteingang in der Gebäudemitte.</w:t>
      </w:r>
    </w:p>
    <w:p w14:paraId="2EA4F154" w14:textId="77777777" w:rsidR="00034F3D" w:rsidRPr="008A21CE" w:rsidRDefault="00034F3D" w:rsidP="00034F3D">
      <w:pPr>
        <w:spacing w:after="120" w:line="288" w:lineRule="auto"/>
        <w:rPr>
          <w:rFonts w:ascii="Tahoma" w:hAnsi="Tahoma" w:cs="Tahoma"/>
          <w:sz w:val="20"/>
          <w:szCs w:val="20"/>
        </w:rPr>
      </w:pPr>
      <w:r w:rsidRPr="003F4058">
        <w:rPr>
          <w:rFonts w:ascii="Tahoma" w:hAnsi="Tahoma" w:cs="Tahoma"/>
          <w:sz w:val="20"/>
          <w:szCs w:val="20"/>
        </w:rPr>
        <w:t xml:space="preserve">Eine zentrale Erschließungshalle gliedert den Baukörper im Erdgeschoss in zwei Trakte: einen westlichen mit Verwaltungs- und Lehrerräumen sowie Bibliothek, und einen östlichen, wo die Mensa mit angeschlossener Küche zu finden ist. Eine breite Treppe führt in die oberen Geschosse. </w:t>
      </w:r>
      <w:r>
        <w:rPr>
          <w:rFonts w:ascii="Tahoma" w:hAnsi="Tahoma" w:cs="Tahoma"/>
          <w:sz w:val="20"/>
          <w:szCs w:val="20"/>
        </w:rPr>
        <w:t>Dort wurde z</w:t>
      </w:r>
      <w:r w:rsidRPr="003F4058">
        <w:rPr>
          <w:rFonts w:ascii="Tahoma" w:hAnsi="Tahoma" w:cs="Tahoma"/>
          <w:sz w:val="20"/>
          <w:szCs w:val="20"/>
        </w:rPr>
        <w:t xml:space="preserve">u beiden Seiten des verglasten Atriums ein pädagogisches Raumkonzept mit Lernclustern </w:t>
      </w:r>
      <w:r>
        <w:rPr>
          <w:rFonts w:ascii="Tahoma" w:hAnsi="Tahoma" w:cs="Tahoma"/>
          <w:sz w:val="20"/>
          <w:szCs w:val="20"/>
        </w:rPr>
        <w:t>verwirklicht</w:t>
      </w:r>
      <w:r w:rsidRPr="003F4058">
        <w:rPr>
          <w:rFonts w:ascii="Tahoma" w:hAnsi="Tahoma" w:cs="Tahoma"/>
          <w:sz w:val="20"/>
          <w:szCs w:val="20"/>
        </w:rPr>
        <w:t>.</w:t>
      </w:r>
    </w:p>
    <w:p w14:paraId="08CAE7DB" w14:textId="77777777" w:rsidR="00034F3D" w:rsidRDefault="00034F3D" w:rsidP="00034F3D">
      <w:pPr>
        <w:spacing w:after="120" w:line="288" w:lineRule="auto"/>
        <w:rPr>
          <w:rFonts w:ascii="Tahoma" w:hAnsi="Tahoma" w:cs="Tahoma"/>
          <w:b/>
          <w:bCs/>
          <w:sz w:val="20"/>
          <w:szCs w:val="20"/>
        </w:rPr>
      </w:pPr>
    </w:p>
    <w:p w14:paraId="6B2D62D8" w14:textId="77777777" w:rsidR="00034F3D" w:rsidRPr="003F4058" w:rsidRDefault="00034F3D" w:rsidP="00034F3D">
      <w:pPr>
        <w:spacing w:after="120" w:line="288" w:lineRule="auto"/>
        <w:rPr>
          <w:rFonts w:ascii="Tahoma" w:hAnsi="Tahoma" w:cs="Tahoma"/>
          <w:sz w:val="20"/>
          <w:szCs w:val="20"/>
        </w:rPr>
      </w:pPr>
      <w:r w:rsidRPr="003F4058">
        <w:rPr>
          <w:rFonts w:ascii="Tahoma" w:hAnsi="Tahoma" w:cs="Tahoma"/>
          <w:sz w:val="20"/>
          <w:szCs w:val="20"/>
        </w:rPr>
        <w:t xml:space="preserve">Die Stadt Ludwigsburg als Bauherrin hat das Ziel ausgegeben, die neue Schule als nachhaltiges und kreislauffähiges Gebäude zu realisieren. Im Wettbewerb war damit der Wunsch verbunden, vorzugsweise Holz und Materialien aus nachwachsenden Rohstoffen einzusetzen. Das Resultat ist ein Skelettbau, </w:t>
      </w:r>
      <w:r>
        <w:rPr>
          <w:rFonts w:ascii="Tahoma" w:hAnsi="Tahoma" w:cs="Tahoma"/>
          <w:sz w:val="20"/>
          <w:szCs w:val="20"/>
        </w:rPr>
        <w:t>der</w:t>
      </w:r>
      <w:r w:rsidRPr="003F4058">
        <w:rPr>
          <w:rFonts w:ascii="Tahoma" w:hAnsi="Tahoma" w:cs="Tahoma"/>
          <w:sz w:val="20"/>
          <w:szCs w:val="20"/>
        </w:rPr>
        <w:t xml:space="preserve"> kreuzförmige Stützen mit Haupt- und Nebenträgern aus Brettschichtholz sowie Brettsperrholzplatten als Decken und Dach kombiniert. Lediglich der aussteifende Erschließungskern und das Untergeschoss sind aus Stahlbeton.</w:t>
      </w:r>
    </w:p>
    <w:p w14:paraId="4735F1B4" w14:textId="77777777" w:rsidR="00034F3D" w:rsidRDefault="00034F3D" w:rsidP="00034F3D">
      <w:pPr>
        <w:spacing w:after="120" w:line="288" w:lineRule="auto"/>
        <w:rPr>
          <w:rFonts w:ascii="Tahoma" w:hAnsi="Tahoma" w:cs="Tahoma"/>
          <w:b/>
          <w:bCs/>
          <w:sz w:val="20"/>
          <w:szCs w:val="20"/>
        </w:rPr>
      </w:pPr>
    </w:p>
    <w:p w14:paraId="7B865C2E" w14:textId="77777777" w:rsidR="00034F3D" w:rsidRPr="003F4058" w:rsidRDefault="00034F3D" w:rsidP="00034F3D">
      <w:pPr>
        <w:spacing w:after="120" w:line="288" w:lineRule="auto"/>
        <w:rPr>
          <w:rFonts w:ascii="Tahoma" w:hAnsi="Tahoma" w:cs="Tahoma"/>
          <w:sz w:val="20"/>
          <w:szCs w:val="20"/>
        </w:rPr>
      </w:pPr>
      <w:r w:rsidRPr="003F4058">
        <w:rPr>
          <w:rFonts w:ascii="Tahoma" w:hAnsi="Tahoma" w:cs="Tahoma"/>
          <w:b/>
          <w:bCs/>
          <w:sz w:val="20"/>
          <w:szCs w:val="20"/>
        </w:rPr>
        <w:t>Nachhaltiger Aufbau mit GUTEX Multither</w:t>
      </w:r>
      <w:r>
        <w:rPr>
          <w:rFonts w:ascii="Tahoma" w:hAnsi="Tahoma" w:cs="Tahoma"/>
          <w:b/>
          <w:bCs/>
          <w:sz w:val="20"/>
          <w:szCs w:val="20"/>
        </w:rPr>
        <w:t>m</w:t>
      </w:r>
    </w:p>
    <w:p w14:paraId="6C8B5016" w14:textId="77777777" w:rsidR="00034F3D" w:rsidRPr="008A21CE" w:rsidRDefault="00034F3D" w:rsidP="00034F3D">
      <w:pPr>
        <w:spacing w:after="120" w:line="288" w:lineRule="auto"/>
        <w:rPr>
          <w:rFonts w:ascii="Tahoma" w:hAnsi="Tahoma" w:cs="Tahoma"/>
          <w:sz w:val="20"/>
          <w:szCs w:val="20"/>
        </w:rPr>
      </w:pPr>
      <w:r w:rsidRPr="003F4058">
        <w:rPr>
          <w:rFonts w:ascii="Tahoma" w:hAnsi="Tahoma" w:cs="Tahoma"/>
          <w:sz w:val="20"/>
          <w:szCs w:val="20"/>
        </w:rPr>
        <w:t xml:space="preserve">„Im Fokus standen </w:t>
      </w:r>
      <w:r>
        <w:rPr>
          <w:rFonts w:ascii="Tahoma" w:hAnsi="Tahoma" w:cs="Tahoma"/>
          <w:sz w:val="20"/>
          <w:szCs w:val="20"/>
        </w:rPr>
        <w:t>neben der</w:t>
      </w:r>
      <w:r w:rsidRPr="003F4058">
        <w:rPr>
          <w:rFonts w:ascii="Tahoma" w:hAnsi="Tahoma" w:cs="Tahoma"/>
          <w:sz w:val="20"/>
          <w:szCs w:val="20"/>
        </w:rPr>
        <w:t xml:space="preserve"> nachhaltige</w:t>
      </w:r>
      <w:r>
        <w:rPr>
          <w:rFonts w:ascii="Tahoma" w:hAnsi="Tahoma" w:cs="Tahoma"/>
          <w:sz w:val="20"/>
          <w:szCs w:val="20"/>
        </w:rPr>
        <w:t>n</w:t>
      </w:r>
      <w:r w:rsidRPr="003F4058">
        <w:rPr>
          <w:rFonts w:ascii="Tahoma" w:hAnsi="Tahoma" w:cs="Tahoma"/>
          <w:sz w:val="20"/>
          <w:szCs w:val="20"/>
        </w:rPr>
        <w:t xml:space="preserve"> Tragkonstruktion auch nachhaltige Aufbauten</w:t>
      </w:r>
      <w:r>
        <w:rPr>
          <w:rFonts w:ascii="Tahoma" w:hAnsi="Tahoma" w:cs="Tahoma"/>
          <w:sz w:val="20"/>
          <w:szCs w:val="20"/>
        </w:rPr>
        <w:t xml:space="preserve"> mit</w:t>
      </w:r>
      <w:r w:rsidRPr="003F4058">
        <w:rPr>
          <w:rFonts w:ascii="Tahoma" w:hAnsi="Tahoma" w:cs="Tahoma"/>
          <w:sz w:val="20"/>
          <w:szCs w:val="20"/>
        </w:rPr>
        <w:t xml:space="preserve"> möglichst </w:t>
      </w:r>
      <w:r>
        <w:rPr>
          <w:rFonts w:ascii="Tahoma" w:hAnsi="Tahoma" w:cs="Tahoma"/>
          <w:sz w:val="20"/>
          <w:szCs w:val="20"/>
        </w:rPr>
        <w:t>vielen</w:t>
      </w:r>
      <w:r w:rsidRPr="003F4058">
        <w:rPr>
          <w:rFonts w:ascii="Tahoma" w:hAnsi="Tahoma" w:cs="Tahoma"/>
          <w:sz w:val="20"/>
          <w:szCs w:val="20"/>
        </w:rPr>
        <w:t xml:space="preserve"> Bauteilen aus nachwachsenden Rohstoffen“, erklärt Architekt Matthias Siegert. Aus diesem Grund wurde im Flachdachaufbau eine mehrlagige Dämmschicht mit der Dämmplatte GUTEX Multitherm </w:t>
      </w:r>
      <w:r>
        <w:rPr>
          <w:rFonts w:ascii="Tahoma" w:hAnsi="Tahoma" w:cs="Tahoma"/>
          <w:sz w:val="20"/>
          <w:szCs w:val="20"/>
        </w:rPr>
        <w:t xml:space="preserve">integriert </w:t>
      </w:r>
      <w:r w:rsidRPr="003F4058">
        <w:rPr>
          <w:rFonts w:ascii="Tahoma" w:hAnsi="Tahoma" w:cs="Tahoma"/>
          <w:sz w:val="20"/>
          <w:szCs w:val="20"/>
        </w:rPr>
        <w:t>(0,042 W/</w:t>
      </w:r>
      <w:proofErr w:type="spellStart"/>
      <w:r w:rsidRPr="003F4058">
        <w:rPr>
          <w:rFonts w:ascii="Tahoma" w:hAnsi="Tahoma" w:cs="Tahoma"/>
          <w:sz w:val="20"/>
          <w:szCs w:val="20"/>
        </w:rPr>
        <w:t>mK</w:t>
      </w:r>
      <w:proofErr w:type="spellEnd"/>
      <w:r w:rsidRPr="003F4058">
        <w:rPr>
          <w:rFonts w:ascii="Tahoma" w:hAnsi="Tahoma" w:cs="Tahoma"/>
          <w:sz w:val="20"/>
          <w:szCs w:val="20"/>
        </w:rPr>
        <w:t xml:space="preserve"> Bemessungswert Wärmeleitfähigkeit)</w:t>
      </w:r>
      <w:r>
        <w:rPr>
          <w:rFonts w:ascii="Tahoma" w:hAnsi="Tahoma" w:cs="Tahoma"/>
          <w:sz w:val="20"/>
          <w:szCs w:val="20"/>
        </w:rPr>
        <w:t xml:space="preserve">. </w:t>
      </w:r>
      <w:r w:rsidRPr="003F4058">
        <w:rPr>
          <w:rFonts w:ascii="Tahoma" w:hAnsi="Tahoma" w:cs="Tahoma"/>
          <w:sz w:val="20"/>
          <w:szCs w:val="20"/>
        </w:rPr>
        <w:t xml:space="preserve">Die aus Holzfasern hergestellte Platte </w:t>
      </w:r>
      <w:r>
        <w:rPr>
          <w:rFonts w:ascii="Tahoma" w:hAnsi="Tahoma" w:cs="Tahoma"/>
          <w:sz w:val="20"/>
          <w:szCs w:val="20"/>
        </w:rPr>
        <w:t>zeichnet sich durch eine hohe</w:t>
      </w:r>
      <w:r w:rsidRPr="003F4058">
        <w:rPr>
          <w:rFonts w:ascii="Tahoma" w:hAnsi="Tahoma" w:cs="Tahoma"/>
          <w:sz w:val="20"/>
          <w:szCs w:val="20"/>
        </w:rPr>
        <w:t xml:space="preserve"> Wärmespeicherkapazität </w:t>
      </w:r>
      <w:r>
        <w:rPr>
          <w:rFonts w:ascii="Tahoma" w:hAnsi="Tahoma" w:cs="Tahoma"/>
          <w:sz w:val="20"/>
          <w:szCs w:val="20"/>
        </w:rPr>
        <w:t xml:space="preserve">aus und ermöglicht einen sehr </w:t>
      </w:r>
      <w:r w:rsidRPr="003F4058">
        <w:rPr>
          <w:rFonts w:ascii="Tahoma" w:hAnsi="Tahoma" w:cs="Tahoma"/>
          <w:sz w:val="20"/>
          <w:szCs w:val="20"/>
        </w:rPr>
        <w:t>guten Hitzeschutz. Sie ist baubiologisch unbedenklich und mit dem Umweltsiegel „</w:t>
      </w:r>
      <w:proofErr w:type="spellStart"/>
      <w:r w:rsidRPr="003F4058">
        <w:rPr>
          <w:rFonts w:ascii="Tahoma" w:hAnsi="Tahoma" w:cs="Tahoma"/>
          <w:sz w:val="20"/>
          <w:szCs w:val="20"/>
        </w:rPr>
        <w:t>natureplus</w:t>
      </w:r>
      <w:proofErr w:type="spellEnd"/>
      <w:r w:rsidRPr="003F4058">
        <w:rPr>
          <w:rFonts w:ascii="Tahoma" w:hAnsi="Tahoma" w:cs="Tahoma"/>
          <w:sz w:val="20"/>
          <w:szCs w:val="20"/>
        </w:rPr>
        <w:t>“ zertifiziert sowie recycel</w:t>
      </w:r>
      <w:r>
        <w:rPr>
          <w:rFonts w:ascii="Tahoma" w:hAnsi="Tahoma" w:cs="Tahoma"/>
          <w:sz w:val="20"/>
          <w:szCs w:val="20"/>
        </w:rPr>
        <w:t>bar</w:t>
      </w:r>
      <w:r w:rsidRPr="003F4058">
        <w:rPr>
          <w:rFonts w:ascii="Tahoma" w:hAnsi="Tahoma" w:cs="Tahoma"/>
          <w:sz w:val="20"/>
          <w:szCs w:val="20"/>
        </w:rPr>
        <w:t>. Mit ihrem einschichtigen</w:t>
      </w:r>
      <w:r>
        <w:rPr>
          <w:rFonts w:ascii="Tahoma" w:hAnsi="Tahoma" w:cs="Tahoma"/>
          <w:sz w:val="20"/>
          <w:szCs w:val="20"/>
        </w:rPr>
        <w:t>,</w:t>
      </w:r>
      <w:r w:rsidRPr="003F4058">
        <w:rPr>
          <w:rFonts w:ascii="Tahoma" w:hAnsi="Tahoma" w:cs="Tahoma"/>
          <w:sz w:val="20"/>
          <w:szCs w:val="20"/>
        </w:rPr>
        <w:t xml:space="preserve"> homogenen Rohdichteprofil sowie einer Druckfestigkeit &gt; 70 kPa eignet sich die winddichte, hydrophobierte und damit feuchterobuste Dämmung außerdem bestens als stabile Basis für den Gründachaufbau. „Damit </w:t>
      </w:r>
      <w:r>
        <w:rPr>
          <w:rFonts w:ascii="Tahoma" w:hAnsi="Tahoma" w:cs="Tahoma"/>
          <w:sz w:val="20"/>
          <w:szCs w:val="20"/>
        </w:rPr>
        <w:t>ist</w:t>
      </w:r>
      <w:r w:rsidRPr="003F4058">
        <w:rPr>
          <w:rFonts w:ascii="Tahoma" w:hAnsi="Tahoma" w:cs="Tahoma"/>
          <w:sz w:val="20"/>
          <w:szCs w:val="20"/>
        </w:rPr>
        <w:t xml:space="preserve"> sie die geeignete Wahl für das Anforderungsprofil der Stadt Ludwigsburg an den Dachaufbau </w:t>
      </w:r>
      <w:r>
        <w:rPr>
          <w:rFonts w:ascii="Tahoma" w:hAnsi="Tahoma" w:cs="Tahoma"/>
          <w:sz w:val="20"/>
          <w:szCs w:val="20"/>
        </w:rPr>
        <w:t>des</w:t>
      </w:r>
      <w:r w:rsidRPr="003F4058">
        <w:rPr>
          <w:rFonts w:ascii="Tahoma" w:hAnsi="Tahoma" w:cs="Tahoma"/>
          <w:sz w:val="20"/>
          <w:szCs w:val="20"/>
        </w:rPr>
        <w:t xml:space="preserve"> ökologischen Schulgebäudes“, ist Architekt Siegert überzeugt.</w:t>
      </w:r>
    </w:p>
    <w:p w14:paraId="378C541A" w14:textId="77777777" w:rsidR="00034F3D" w:rsidRDefault="00034F3D" w:rsidP="00034F3D">
      <w:pPr>
        <w:spacing w:after="120" w:line="288" w:lineRule="auto"/>
        <w:rPr>
          <w:rFonts w:ascii="Tahoma" w:hAnsi="Tahoma" w:cs="Tahoma"/>
          <w:sz w:val="20"/>
          <w:szCs w:val="20"/>
        </w:rPr>
      </w:pPr>
      <w:r w:rsidRPr="00384978">
        <w:rPr>
          <w:rFonts w:ascii="Tahoma" w:hAnsi="Tahoma" w:cs="Tahoma"/>
          <w:sz w:val="20"/>
          <w:szCs w:val="20"/>
        </w:rPr>
        <w:t>Auch der Fußbodenaufbau wurde mit nachhaltigen Dämmstoffen umgesetzt: mit der druckfesten Holzfaserdämmplatte GUTEX Thermosafe-</w:t>
      </w:r>
      <w:proofErr w:type="spellStart"/>
      <w:r w:rsidRPr="00384978">
        <w:rPr>
          <w:rFonts w:ascii="Tahoma" w:hAnsi="Tahoma" w:cs="Tahoma"/>
          <w:sz w:val="20"/>
          <w:szCs w:val="20"/>
        </w:rPr>
        <w:t>wd</w:t>
      </w:r>
      <w:proofErr w:type="spellEnd"/>
      <w:r w:rsidRPr="00384978">
        <w:rPr>
          <w:rFonts w:ascii="Tahoma" w:hAnsi="Tahoma" w:cs="Tahoma"/>
          <w:sz w:val="20"/>
          <w:szCs w:val="20"/>
        </w:rPr>
        <w:t xml:space="preserve"> und der Trittschalldämmplatte GUTEX </w:t>
      </w:r>
      <w:proofErr w:type="spellStart"/>
      <w:r w:rsidRPr="00384978">
        <w:rPr>
          <w:rFonts w:ascii="Tahoma" w:hAnsi="Tahoma" w:cs="Tahoma"/>
          <w:sz w:val="20"/>
          <w:szCs w:val="20"/>
        </w:rPr>
        <w:t>Thermofloor</w:t>
      </w:r>
      <w:proofErr w:type="spellEnd"/>
      <w:r w:rsidRPr="00384978">
        <w:rPr>
          <w:rFonts w:ascii="Tahoma" w:hAnsi="Tahoma" w:cs="Tahoma"/>
          <w:sz w:val="20"/>
          <w:szCs w:val="20"/>
        </w:rPr>
        <w:t>.</w:t>
      </w:r>
    </w:p>
    <w:p w14:paraId="1D8349E1" w14:textId="77777777" w:rsidR="00034F3D" w:rsidRDefault="00034F3D" w:rsidP="00034F3D">
      <w:pPr>
        <w:spacing w:after="120" w:line="288" w:lineRule="auto"/>
        <w:rPr>
          <w:rFonts w:ascii="Tahoma" w:hAnsi="Tahoma" w:cs="Tahoma"/>
          <w:sz w:val="20"/>
          <w:szCs w:val="20"/>
        </w:rPr>
      </w:pPr>
    </w:p>
    <w:p w14:paraId="50B60DCF" w14:textId="77777777" w:rsidR="00034F3D" w:rsidRPr="00622D28" w:rsidRDefault="00034F3D" w:rsidP="00034F3D">
      <w:pPr>
        <w:spacing w:after="120" w:line="288" w:lineRule="auto"/>
        <w:rPr>
          <w:rFonts w:ascii="Tahoma" w:hAnsi="Tahoma" w:cs="Tahoma"/>
          <w:b/>
          <w:bCs/>
          <w:sz w:val="20"/>
          <w:szCs w:val="20"/>
        </w:rPr>
      </w:pPr>
      <w:r w:rsidRPr="00622D28">
        <w:rPr>
          <w:rFonts w:ascii="Tahoma" w:hAnsi="Tahoma" w:cs="Tahoma"/>
          <w:b/>
          <w:bCs/>
          <w:sz w:val="20"/>
          <w:szCs w:val="20"/>
        </w:rPr>
        <w:t>Dimensionen der Nachhaltigkeit</w:t>
      </w:r>
    </w:p>
    <w:p w14:paraId="733CAC91" w14:textId="77777777" w:rsidR="00034F3D" w:rsidRPr="005A76D2" w:rsidRDefault="00034F3D" w:rsidP="00034F3D">
      <w:pPr>
        <w:spacing w:after="120" w:line="288" w:lineRule="auto"/>
        <w:rPr>
          <w:rFonts w:ascii="Tahoma" w:hAnsi="Tahoma" w:cs="Tahoma"/>
          <w:sz w:val="20"/>
          <w:szCs w:val="20"/>
        </w:rPr>
      </w:pPr>
      <w:r w:rsidRPr="00FB52B4">
        <w:rPr>
          <w:rFonts w:ascii="Tahoma" w:hAnsi="Tahoma" w:cs="Tahoma"/>
          <w:sz w:val="20"/>
          <w:szCs w:val="20"/>
        </w:rPr>
        <w:t xml:space="preserve">Dank der tragenden Holz-Stahlbetonskelettkonstruktion </w:t>
      </w:r>
      <w:r>
        <w:rPr>
          <w:rFonts w:ascii="Tahoma" w:hAnsi="Tahoma" w:cs="Tahoma"/>
          <w:sz w:val="20"/>
          <w:szCs w:val="20"/>
        </w:rPr>
        <w:t xml:space="preserve">lässt sich das </w:t>
      </w:r>
      <w:r w:rsidRPr="00FB52B4">
        <w:rPr>
          <w:rFonts w:ascii="Tahoma" w:hAnsi="Tahoma" w:cs="Tahoma"/>
          <w:sz w:val="20"/>
          <w:szCs w:val="20"/>
        </w:rPr>
        <w:t>pädagogische Raumkonzept der Lerncluster</w:t>
      </w:r>
      <w:r>
        <w:rPr>
          <w:rFonts w:ascii="Tahoma" w:hAnsi="Tahoma" w:cs="Tahoma"/>
          <w:sz w:val="20"/>
          <w:szCs w:val="20"/>
        </w:rPr>
        <w:t xml:space="preserve"> </w:t>
      </w:r>
      <w:r w:rsidRPr="005A76D2">
        <w:rPr>
          <w:rFonts w:ascii="Tahoma" w:hAnsi="Tahoma" w:cs="Tahoma"/>
          <w:sz w:val="20"/>
          <w:szCs w:val="20"/>
        </w:rPr>
        <w:t>unkompliziert versetzen</w:t>
      </w:r>
      <w:r>
        <w:rPr>
          <w:rFonts w:ascii="Tahoma" w:hAnsi="Tahoma" w:cs="Tahoma"/>
          <w:sz w:val="20"/>
          <w:szCs w:val="20"/>
        </w:rPr>
        <w:t xml:space="preserve">: Es </w:t>
      </w:r>
      <w:r w:rsidRPr="005A76D2">
        <w:rPr>
          <w:rFonts w:ascii="Tahoma" w:hAnsi="Tahoma" w:cs="Tahoma"/>
          <w:sz w:val="20"/>
          <w:szCs w:val="20"/>
        </w:rPr>
        <w:t>trägt, ebenso wie der großflächige Einsatz des nachwachsenden Baustoffs Holz, wesentlich zum Nachhaltigkeitskonzept der Fuchshofschule bei.</w:t>
      </w:r>
    </w:p>
    <w:p w14:paraId="79B525DE" w14:textId="77777777" w:rsidR="00034F3D" w:rsidRDefault="00034F3D" w:rsidP="00034F3D">
      <w:pPr>
        <w:spacing w:after="120" w:line="288" w:lineRule="auto"/>
        <w:rPr>
          <w:rFonts w:ascii="Tahoma" w:hAnsi="Tahoma" w:cs="Tahoma"/>
          <w:sz w:val="20"/>
          <w:szCs w:val="20"/>
        </w:rPr>
      </w:pPr>
      <w:r w:rsidRPr="005A76D2">
        <w:rPr>
          <w:rFonts w:ascii="Tahoma" w:hAnsi="Tahoma" w:cs="Tahoma"/>
          <w:sz w:val="20"/>
          <w:szCs w:val="20"/>
        </w:rPr>
        <w:t>((3.49</w:t>
      </w:r>
      <w:r>
        <w:rPr>
          <w:rFonts w:ascii="Tahoma" w:hAnsi="Tahoma" w:cs="Tahoma"/>
          <w:sz w:val="20"/>
          <w:szCs w:val="20"/>
        </w:rPr>
        <w:t>8</w:t>
      </w:r>
      <w:r w:rsidRPr="005A76D2">
        <w:rPr>
          <w:rFonts w:ascii="Tahoma" w:hAnsi="Tahoma" w:cs="Tahoma"/>
          <w:sz w:val="20"/>
          <w:szCs w:val="20"/>
        </w:rPr>
        <w:t xml:space="preserve"> Zeichen inklusive</w:t>
      </w:r>
      <w:r w:rsidRPr="008A21CE">
        <w:rPr>
          <w:rFonts w:ascii="Tahoma" w:hAnsi="Tahoma" w:cs="Tahoma"/>
          <w:sz w:val="20"/>
          <w:szCs w:val="20"/>
        </w:rPr>
        <w:t xml:space="preserve"> Leerzeichen</w:t>
      </w:r>
      <w:r>
        <w:rPr>
          <w:rFonts w:ascii="Tahoma" w:hAnsi="Tahoma" w:cs="Tahoma"/>
          <w:sz w:val="20"/>
          <w:szCs w:val="20"/>
        </w:rPr>
        <w:t>, ohne Überschriften und Bildunterschriften</w:t>
      </w:r>
      <w:r w:rsidRPr="008A21CE">
        <w:rPr>
          <w:rFonts w:ascii="Tahoma" w:hAnsi="Tahoma" w:cs="Tahoma"/>
          <w:sz w:val="20"/>
          <w:szCs w:val="20"/>
        </w:rPr>
        <w:t>))</w:t>
      </w:r>
    </w:p>
    <w:p w14:paraId="357AA4C5" w14:textId="77777777" w:rsidR="00034F3D" w:rsidRDefault="00034F3D" w:rsidP="00034F3D">
      <w:pPr>
        <w:spacing w:after="120" w:line="288" w:lineRule="auto"/>
        <w:rPr>
          <w:rFonts w:ascii="Tahoma" w:hAnsi="Tahoma" w:cs="Tahoma"/>
          <w:sz w:val="20"/>
          <w:szCs w:val="20"/>
        </w:rPr>
      </w:pPr>
    </w:p>
    <w:p w14:paraId="3D0FDB6E" w14:textId="77777777" w:rsidR="00034F3D" w:rsidRPr="00016EA7" w:rsidRDefault="00034F3D" w:rsidP="00034F3D">
      <w:pPr>
        <w:spacing w:after="120" w:line="288" w:lineRule="auto"/>
        <w:rPr>
          <w:rFonts w:ascii="Tahoma" w:hAnsi="Tahoma" w:cs="Tahoma"/>
          <w:b/>
          <w:bCs/>
          <w:sz w:val="20"/>
          <w:szCs w:val="20"/>
        </w:rPr>
      </w:pPr>
      <w:r w:rsidRPr="00016EA7">
        <w:rPr>
          <w:rFonts w:ascii="Tahoma" w:hAnsi="Tahoma" w:cs="Tahoma"/>
          <w:b/>
          <w:bCs/>
          <w:sz w:val="20"/>
          <w:szCs w:val="20"/>
        </w:rPr>
        <w:lastRenderedPageBreak/>
        <w:t>Bautafel</w:t>
      </w:r>
    </w:p>
    <w:p w14:paraId="2461D7D7"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Projekt: Fuchshofschule, Ludwigsburg</w:t>
      </w:r>
    </w:p>
    <w:p w14:paraId="58A21484"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Bauherr: Stadt Ludwigsburg</w:t>
      </w:r>
    </w:p>
    <w:p w14:paraId="5CF9FBBF"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Planer: VON M, Stuttgart</w:t>
      </w:r>
    </w:p>
    <w:p w14:paraId="7D3BA886"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 xml:space="preserve">Holzbau: müllerblaustein </w:t>
      </w:r>
      <w:proofErr w:type="spellStart"/>
      <w:r w:rsidRPr="00016EA7">
        <w:rPr>
          <w:rFonts w:ascii="Tahoma" w:hAnsi="Tahoma" w:cs="Tahoma"/>
          <w:sz w:val="20"/>
          <w:szCs w:val="20"/>
        </w:rPr>
        <w:t>HolzBauWerke</w:t>
      </w:r>
      <w:proofErr w:type="spellEnd"/>
      <w:r w:rsidRPr="00016EA7">
        <w:rPr>
          <w:rFonts w:ascii="Tahoma" w:hAnsi="Tahoma" w:cs="Tahoma"/>
          <w:sz w:val="20"/>
          <w:szCs w:val="20"/>
        </w:rPr>
        <w:t xml:space="preserve"> GmbH, Blaustein</w:t>
      </w:r>
    </w:p>
    <w:p w14:paraId="74BD0A39"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Holzfaserdämmung: GUTEX Multitherm, GUTEX Thermosafe-</w:t>
      </w:r>
      <w:proofErr w:type="spellStart"/>
      <w:r w:rsidRPr="00016EA7">
        <w:rPr>
          <w:rFonts w:ascii="Tahoma" w:hAnsi="Tahoma" w:cs="Tahoma"/>
          <w:sz w:val="20"/>
          <w:szCs w:val="20"/>
        </w:rPr>
        <w:t>wd</w:t>
      </w:r>
      <w:proofErr w:type="spellEnd"/>
    </w:p>
    <w:p w14:paraId="133E1BFB" w14:textId="77777777" w:rsidR="00034F3D" w:rsidRPr="00016EA7" w:rsidRDefault="00034F3D" w:rsidP="00034F3D">
      <w:pPr>
        <w:spacing w:after="120" w:line="288" w:lineRule="auto"/>
        <w:rPr>
          <w:rFonts w:ascii="Tahoma" w:hAnsi="Tahoma" w:cs="Tahoma"/>
          <w:sz w:val="20"/>
          <w:szCs w:val="20"/>
        </w:rPr>
      </w:pPr>
      <w:r w:rsidRPr="00016EA7">
        <w:rPr>
          <w:rFonts w:ascii="Tahoma" w:hAnsi="Tahoma" w:cs="Tahoma"/>
          <w:sz w:val="20"/>
          <w:szCs w:val="20"/>
        </w:rPr>
        <w:t>Fotos: Martin Granacher</w:t>
      </w:r>
    </w:p>
    <w:p w14:paraId="50C4159E" w14:textId="77777777" w:rsidR="00034F3D" w:rsidRDefault="00034F3D" w:rsidP="00034F3D">
      <w:pPr>
        <w:spacing w:after="120" w:line="288" w:lineRule="auto"/>
        <w:rPr>
          <w:rFonts w:ascii="Tahoma" w:hAnsi="Tahoma" w:cs="Tahoma"/>
        </w:rPr>
      </w:pPr>
      <w:r w:rsidRPr="006517BA">
        <w:rPr>
          <w:rFonts w:ascii="Tahoma" w:hAnsi="Tahoma" w:cs="Tahoma"/>
        </w:rPr>
        <w:br w:type="page"/>
      </w:r>
    </w:p>
    <w:p w14:paraId="468A15A5" w14:textId="45F8C46A" w:rsidR="006A50B0" w:rsidRDefault="00034F3D" w:rsidP="006A50B0">
      <w:pPr>
        <w:spacing w:after="120" w:line="288" w:lineRule="auto"/>
        <w:rPr>
          <w:rFonts w:ascii="Tahoma" w:hAnsi="Tahoma" w:cs="Tahoma"/>
        </w:rPr>
      </w:pPr>
      <w:r w:rsidRPr="008A21CE">
        <w:rPr>
          <w:rFonts w:ascii="Tahoma" w:hAnsi="Tahoma" w:cs="Tahoma"/>
          <w:b/>
          <w:bCs/>
          <w:sz w:val="20"/>
          <w:szCs w:val="20"/>
        </w:rPr>
        <w:lastRenderedPageBreak/>
        <w:t>Bildvorschau</w:t>
      </w:r>
      <w:r w:rsidR="008B320D">
        <w:rPr>
          <w:rFonts w:ascii="Tahoma" w:hAnsi="Tahoma" w:cs="Tahoma"/>
          <w:b/>
          <w:bCs/>
          <w:sz w:val="20"/>
          <w:szCs w:val="20"/>
        </w:rPr>
        <w:br/>
      </w:r>
      <w:r w:rsidR="006A50B0">
        <w:rPr>
          <w:rFonts w:ascii="Arial" w:hAnsi="Arial" w:cs="Arial"/>
          <w:bCs/>
          <w:noProof/>
        </w:rPr>
        <w:drawing>
          <wp:inline distT="0" distB="0" distL="0" distR="0" wp14:anchorId="0FBDBA54" wp14:editId="7CA1DA44">
            <wp:extent cx="2842311" cy="1892300"/>
            <wp:effectExtent l="0" t="0" r="2540" b="0"/>
            <wp:docPr id="143589318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893183" name="Grafik 1435893183"/>
                    <pic:cNvPicPr/>
                  </pic:nvPicPr>
                  <pic:blipFill rotWithShape="1">
                    <a:blip r:embed="rId7" cstate="screen">
                      <a:extLst>
                        <a:ext uri="{28A0092B-C50C-407E-A947-70E740481C1C}">
                          <a14:useLocalDpi xmlns:a14="http://schemas.microsoft.com/office/drawing/2010/main"/>
                        </a:ext>
                      </a:extLst>
                    </a:blip>
                    <a:srcRect/>
                    <a:stretch/>
                  </pic:blipFill>
                  <pic:spPr bwMode="auto">
                    <a:xfrm>
                      <a:off x="0" y="0"/>
                      <a:ext cx="2849978" cy="1897404"/>
                    </a:xfrm>
                    <a:prstGeom prst="rect">
                      <a:avLst/>
                    </a:prstGeom>
                    <a:ln>
                      <a:noFill/>
                    </a:ln>
                    <a:extLst>
                      <a:ext uri="{53640926-AAD7-44D8-BBD7-CCE9431645EC}">
                        <a14:shadowObscured xmlns:a14="http://schemas.microsoft.com/office/drawing/2010/main"/>
                      </a:ext>
                    </a:extLst>
                  </pic:spPr>
                </pic:pic>
              </a:graphicData>
            </a:graphic>
          </wp:inline>
        </w:drawing>
      </w:r>
    </w:p>
    <w:p w14:paraId="3A6D4650" w14:textId="77777777" w:rsidR="006A50B0" w:rsidRDefault="006A50B0" w:rsidP="006A50B0">
      <w:pPr>
        <w:spacing w:after="120" w:line="288" w:lineRule="auto"/>
        <w:rPr>
          <w:rFonts w:ascii="Tahoma" w:hAnsi="Tahoma" w:cs="Tahoma"/>
          <w:i/>
          <w:iCs/>
          <w:sz w:val="18"/>
          <w:szCs w:val="18"/>
        </w:rPr>
      </w:pPr>
      <w:r w:rsidRPr="00E23B85">
        <w:rPr>
          <w:rFonts w:ascii="Tahoma" w:hAnsi="Tahoma" w:cs="Tahoma"/>
          <w:i/>
          <w:iCs/>
          <w:sz w:val="18"/>
          <w:szCs w:val="18"/>
        </w:rPr>
        <w:t xml:space="preserve">Holz- und Holzbaustoffe finden sich in der Fuchshofschule in nahezu allen Bauteilen: an und in den Fassaden, im Decken- und Dachaufbau </w:t>
      </w:r>
      <w:r>
        <w:rPr>
          <w:rFonts w:ascii="Tahoma" w:hAnsi="Tahoma" w:cs="Tahoma"/>
          <w:i/>
          <w:iCs/>
          <w:sz w:val="18"/>
          <w:szCs w:val="18"/>
        </w:rPr>
        <w:t>sowie</w:t>
      </w:r>
      <w:r w:rsidRPr="00E23B85">
        <w:rPr>
          <w:rFonts w:ascii="Tahoma" w:hAnsi="Tahoma" w:cs="Tahoma"/>
          <w:i/>
          <w:iCs/>
          <w:sz w:val="18"/>
          <w:szCs w:val="18"/>
        </w:rPr>
        <w:t xml:space="preserve"> im Atrium.</w:t>
      </w:r>
    </w:p>
    <w:p w14:paraId="0D2F5012" w14:textId="77777777" w:rsidR="006A50B0" w:rsidRDefault="006A50B0" w:rsidP="006A50B0">
      <w:pPr>
        <w:spacing w:after="120" w:line="288" w:lineRule="auto"/>
        <w:rPr>
          <w:rFonts w:ascii="Tahoma" w:hAnsi="Tahoma" w:cs="Tahoma"/>
          <w:i/>
          <w:iCs/>
          <w:sz w:val="18"/>
          <w:szCs w:val="18"/>
        </w:rPr>
      </w:pPr>
    </w:p>
    <w:p w14:paraId="6B1F7051" w14:textId="77777777" w:rsidR="006A50B0" w:rsidRDefault="006A50B0" w:rsidP="006A50B0">
      <w:pPr>
        <w:spacing w:after="120" w:line="288" w:lineRule="auto"/>
        <w:rPr>
          <w:rFonts w:ascii="Tahoma" w:hAnsi="Tahoma" w:cs="Tahoma"/>
        </w:rPr>
      </w:pPr>
      <w:r>
        <w:rPr>
          <w:rFonts w:ascii="Arial" w:hAnsi="Arial" w:cs="Arial"/>
          <w:bCs/>
          <w:noProof/>
        </w:rPr>
        <w:drawing>
          <wp:inline distT="0" distB="0" distL="0" distR="0" wp14:anchorId="683F53EB" wp14:editId="608349E4">
            <wp:extent cx="2892914" cy="1892300"/>
            <wp:effectExtent l="0" t="0" r="3175" b="0"/>
            <wp:docPr id="12128725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72590" name="Grafik 1212872590"/>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2916059" cy="1907439"/>
                    </a:xfrm>
                    <a:prstGeom prst="rect">
                      <a:avLst/>
                    </a:prstGeom>
                    <a:ln>
                      <a:noFill/>
                    </a:ln>
                    <a:extLst>
                      <a:ext uri="{53640926-AAD7-44D8-BBD7-CCE9431645EC}">
                        <a14:shadowObscured xmlns:a14="http://schemas.microsoft.com/office/drawing/2010/main"/>
                      </a:ext>
                    </a:extLst>
                  </pic:spPr>
                </pic:pic>
              </a:graphicData>
            </a:graphic>
          </wp:inline>
        </w:drawing>
      </w:r>
    </w:p>
    <w:p w14:paraId="3024D2F4" w14:textId="77777777" w:rsidR="006A50B0" w:rsidRPr="00016EA7" w:rsidRDefault="006A50B0" w:rsidP="006A50B0">
      <w:pPr>
        <w:spacing w:after="120" w:line="288" w:lineRule="auto"/>
        <w:rPr>
          <w:rFonts w:ascii="Tahoma" w:hAnsi="Tahoma" w:cs="Tahoma"/>
          <w:i/>
          <w:iCs/>
          <w:sz w:val="18"/>
          <w:szCs w:val="18"/>
        </w:rPr>
      </w:pPr>
      <w:r w:rsidRPr="00E23B85">
        <w:rPr>
          <w:rFonts w:ascii="Tahoma" w:hAnsi="Tahoma" w:cs="Tahoma"/>
          <w:i/>
          <w:iCs/>
          <w:sz w:val="18"/>
          <w:szCs w:val="18"/>
        </w:rPr>
        <w:t>Verglaste Holzkassetten lassen Tageslicht in die Treppenhalle einströmen</w:t>
      </w:r>
      <w:r>
        <w:rPr>
          <w:rFonts w:ascii="Tahoma" w:hAnsi="Tahoma" w:cs="Tahoma"/>
          <w:i/>
          <w:iCs/>
          <w:sz w:val="18"/>
          <w:szCs w:val="18"/>
        </w:rPr>
        <w:t xml:space="preserve"> und tragen wesentlich zur hohen</w:t>
      </w:r>
      <w:r w:rsidRPr="00E23B85">
        <w:rPr>
          <w:rFonts w:ascii="Tahoma" w:hAnsi="Tahoma" w:cs="Tahoma"/>
          <w:i/>
          <w:iCs/>
          <w:sz w:val="18"/>
          <w:szCs w:val="18"/>
        </w:rPr>
        <w:t xml:space="preserve"> Aufenthaltsqualität </w:t>
      </w:r>
      <w:r>
        <w:rPr>
          <w:rFonts w:ascii="Tahoma" w:hAnsi="Tahoma" w:cs="Tahoma"/>
          <w:i/>
          <w:iCs/>
          <w:sz w:val="18"/>
          <w:szCs w:val="18"/>
        </w:rPr>
        <w:t>bei</w:t>
      </w:r>
      <w:r w:rsidRPr="00E23B85">
        <w:rPr>
          <w:rFonts w:ascii="Tahoma" w:hAnsi="Tahoma" w:cs="Tahoma"/>
          <w:i/>
          <w:iCs/>
          <w:sz w:val="18"/>
          <w:szCs w:val="18"/>
        </w:rPr>
        <w:t>.</w:t>
      </w:r>
      <w:r w:rsidRPr="008A21CE">
        <w:rPr>
          <w:rFonts w:ascii="Tahoma" w:hAnsi="Tahoma" w:cs="Tahoma"/>
        </w:rPr>
        <w:br w:type="page"/>
      </w:r>
    </w:p>
    <w:p w14:paraId="3D1854EB" w14:textId="77777777" w:rsidR="006A50B0" w:rsidRDefault="006A50B0" w:rsidP="006A50B0">
      <w:pPr>
        <w:spacing w:after="120" w:line="288" w:lineRule="auto"/>
        <w:rPr>
          <w:rFonts w:ascii="Tahoma" w:hAnsi="Tahoma" w:cs="Tahoma"/>
          <w:i/>
          <w:iCs/>
          <w:sz w:val="18"/>
          <w:szCs w:val="18"/>
        </w:rPr>
      </w:pPr>
      <w:r>
        <w:rPr>
          <w:rFonts w:ascii="Arial" w:hAnsi="Arial" w:cs="Arial"/>
          <w:bCs/>
          <w:noProof/>
        </w:rPr>
        <w:lastRenderedPageBreak/>
        <w:drawing>
          <wp:inline distT="0" distB="0" distL="0" distR="0" wp14:anchorId="367FDDB0" wp14:editId="626886AC">
            <wp:extent cx="2787294" cy="1828800"/>
            <wp:effectExtent l="0" t="0" r="0" b="0"/>
            <wp:docPr id="86163944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639445" name="Grafik 861639445"/>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2815200" cy="1847110"/>
                    </a:xfrm>
                    <a:prstGeom prst="rect">
                      <a:avLst/>
                    </a:prstGeom>
                    <a:ln>
                      <a:noFill/>
                    </a:ln>
                    <a:extLst>
                      <a:ext uri="{53640926-AAD7-44D8-BBD7-CCE9431645EC}">
                        <a14:shadowObscured xmlns:a14="http://schemas.microsoft.com/office/drawing/2010/main"/>
                      </a:ext>
                    </a:extLst>
                  </pic:spPr>
                </pic:pic>
              </a:graphicData>
            </a:graphic>
          </wp:inline>
        </w:drawing>
      </w:r>
    </w:p>
    <w:p w14:paraId="697E89F8" w14:textId="77777777" w:rsidR="006A50B0" w:rsidRPr="00E23B85" w:rsidRDefault="006A50B0" w:rsidP="006A50B0">
      <w:pPr>
        <w:spacing w:after="120" w:line="288" w:lineRule="auto"/>
        <w:rPr>
          <w:rFonts w:ascii="Tahoma" w:hAnsi="Tahoma" w:cs="Tahoma"/>
          <w:i/>
          <w:iCs/>
          <w:sz w:val="18"/>
          <w:szCs w:val="18"/>
        </w:rPr>
      </w:pPr>
      <w:r>
        <w:rPr>
          <w:rFonts w:ascii="Tahoma" w:hAnsi="Tahoma" w:cs="Tahoma"/>
          <w:i/>
          <w:iCs/>
          <w:sz w:val="18"/>
          <w:szCs w:val="18"/>
        </w:rPr>
        <w:t xml:space="preserve">Die Photovoltaik-Module auf dem Gründach leisten einen Beitrag </w:t>
      </w:r>
      <w:r w:rsidRPr="00E23B85">
        <w:rPr>
          <w:rFonts w:ascii="Tahoma" w:hAnsi="Tahoma" w:cs="Tahoma"/>
          <w:i/>
          <w:iCs/>
          <w:sz w:val="18"/>
          <w:szCs w:val="18"/>
        </w:rPr>
        <w:t xml:space="preserve">zur </w:t>
      </w:r>
      <w:r>
        <w:rPr>
          <w:rFonts w:ascii="Tahoma" w:hAnsi="Tahoma" w:cs="Tahoma"/>
          <w:i/>
          <w:iCs/>
          <w:sz w:val="18"/>
          <w:szCs w:val="18"/>
        </w:rPr>
        <w:t xml:space="preserve">umweltfreundlichen </w:t>
      </w:r>
      <w:r w:rsidRPr="00E23B85">
        <w:rPr>
          <w:rFonts w:ascii="Tahoma" w:hAnsi="Tahoma" w:cs="Tahoma"/>
          <w:i/>
          <w:iCs/>
          <w:sz w:val="18"/>
          <w:szCs w:val="18"/>
        </w:rPr>
        <w:t>Energieversorgung des Schulzentrums.</w:t>
      </w:r>
    </w:p>
    <w:p w14:paraId="32BAE258" w14:textId="77777777" w:rsidR="006A50B0" w:rsidRDefault="006A50B0" w:rsidP="00034F3D">
      <w:pPr>
        <w:spacing w:after="120" w:line="288" w:lineRule="auto"/>
        <w:rPr>
          <w:rFonts w:ascii="Tahoma" w:hAnsi="Tahoma" w:cs="Tahoma"/>
          <w:b/>
          <w:bCs/>
          <w:sz w:val="20"/>
          <w:szCs w:val="20"/>
        </w:rPr>
      </w:pPr>
    </w:p>
    <w:p w14:paraId="0D7E3966" w14:textId="213900A6" w:rsidR="00034F3D" w:rsidRDefault="00034F3D" w:rsidP="00034F3D">
      <w:pPr>
        <w:spacing w:after="120" w:line="288" w:lineRule="auto"/>
        <w:rPr>
          <w:rFonts w:ascii="Tahoma" w:hAnsi="Tahoma" w:cs="Tahoma"/>
          <w:b/>
          <w:bCs/>
          <w:sz w:val="20"/>
          <w:szCs w:val="20"/>
        </w:rPr>
      </w:pPr>
      <w:r>
        <w:rPr>
          <w:rFonts w:ascii="Arial" w:hAnsi="Arial" w:cs="Arial"/>
          <w:bCs/>
          <w:noProof/>
        </w:rPr>
        <w:drawing>
          <wp:inline distT="0" distB="0" distL="0" distR="0" wp14:anchorId="7D4D7482" wp14:editId="1F7B9115">
            <wp:extent cx="2746302" cy="1828800"/>
            <wp:effectExtent l="0" t="0" r="0" b="0"/>
            <wp:docPr id="21435248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524848" name="Grafik 2143524848"/>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2770589" cy="1844973"/>
                    </a:xfrm>
                    <a:prstGeom prst="rect">
                      <a:avLst/>
                    </a:prstGeom>
                    <a:ln>
                      <a:noFill/>
                    </a:ln>
                    <a:extLst>
                      <a:ext uri="{53640926-AAD7-44D8-BBD7-CCE9431645EC}">
                        <a14:shadowObscured xmlns:a14="http://schemas.microsoft.com/office/drawing/2010/main"/>
                      </a:ext>
                    </a:extLst>
                  </pic:spPr>
                </pic:pic>
              </a:graphicData>
            </a:graphic>
          </wp:inline>
        </w:drawing>
      </w:r>
    </w:p>
    <w:p w14:paraId="3E6CC037" w14:textId="77777777" w:rsidR="00034F3D" w:rsidRDefault="00034F3D" w:rsidP="00034F3D">
      <w:pPr>
        <w:spacing w:after="120" w:line="288" w:lineRule="auto"/>
        <w:rPr>
          <w:rFonts w:ascii="Tahoma" w:hAnsi="Tahoma" w:cs="Tahoma"/>
          <w:i/>
          <w:iCs/>
          <w:sz w:val="18"/>
          <w:szCs w:val="18"/>
        </w:rPr>
      </w:pPr>
      <w:r w:rsidRPr="00E23B85">
        <w:rPr>
          <w:rFonts w:ascii="Tahoma" w:hAnsi="Tahoma" w:cs="Tahoma"/>
          <w:i/>
          <w:iCs/>
          <w:sz w:val="18"/>
          <w:szCs w:val="18"/>
        </w:rPr>
        <w:t>Um eine mittlere Dämmstärke von 15 cm zu erreichen, werden die GUTEX Multitherm Platten teils einlagig, in einigen Bereichen zweilagig und an der höchsten Stelle sogar dreilagig verlegt.</w:t>
      </w:r>
      <w:r>
        <w:rPr>
          <w:rFonts w:ascii="Tahoma" w:hAnsi="Tahoma" w:cs="Tahoma"/>
          <w:i/>
          <w:iCs/>
          <w:sz w:val="18"/>
          <w:szCs w:val="18"/>
        </w:rPr>
        <w:t xml:space="preserve"> </w:t>
      </w:r>
      <w:r w:rsidRPr="00E23B85">
        <w:rPr>
          <w:rFonts w:ascii="Tahoma" w:hAnsi="Tahoma" w:cs="Tahoma"/>
          <w:i/>
          <w:iCs/>
          <w:sz w:val="18"/>
          <w:szCs w:val="18"/>
        </w:rPr>
        <w:t>Nut und Feder-Kanten erleichtern die schnelle Verarbeitung.</w:t>
      </w:r>
    </w:p>
    <w:p w14:paraId="6D16E6BA" w14:textId="77777777" w:rsidR="00034F3D" w:rsidRDefault="00034F3D" w:rsidP="00034F3D">
      <w:pPr>
        <w:spacing w:after="120" w:line="288" w:lineRule="auto"/>
        <w:rPr>
          <w:rFonts w:ascii="Tahoma" w:hAnsi="Tahoma" w:cs="Tahoma"/>
          <w:i/>
          <w:iCs/>
          <w:sz w:val="18"/>
          <w:szCs w:val="18"/>
        </w:rPr>
      </w:pPr>
    </w:p>
    <w:p w14:paraId="229E6B3A" w14:textId="77777777" w:rsidR="00034F3D" w:rsidRDefault="00034F3D" w:rsidP="00034F3D">
      <w:pPr>
        <w:spacing w:after="120" w:line="288" w:lineRule="auto"/>
        <w:rPr>
          <w:rFonts w:ascii="Tahoma" w:hAnsi="Tahoma" w:cs="Tahoma"/>
        </w:rPr>
      </w:pPr>
      <w:r>
        <w:rPr>
          <w:rFonts w:ascii="Arial" w:hAnsi="Arial" w:cs="Arial"/>
          <w:bCs/>
          <w:noProof/>
        </w:rPr>
        <w:drawing>
          <wp:inline distT="0" distB="0" distL="0" distR="0" wp14:anchorId="6279996F" wp14:editId="6E002A1D">
            <wp:extent cx="2722194" cy="1828800"/>
            <wp:effectExtent l="0" t="0" r="0" b="0"/>
            <wp:docPr id="26450883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508838" name="Grafik 264508838"/>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2747547" cy="1845833"/>
                    </a:xfrm>
                    <a:prstGeom prst="rect">
                      <a:avLst/>
                    </a:prstGeom>
                    <a:ln>
                      <a:noFill/>
                    </a:ln>
                    <a:extLst>
                      <a:ext uri="{53640926-AAD7-44D8-BBD7-CCE9431645EC}">
                        <a14:shadowObscured xmlns:a14="http://schemas.microsoft.com/office/drawing/2010/main"/>
                      </a:ext>
                    </a:extLst>
                  </pic:spPr>
                </pic:pic>
              </a:graphicData>
            </a:graphic>
          </wp:inline>
        </w:drawing>
      </w:r>
    </w:p>
    <w:p w14:paraId="32845B13" w14:textId="5F03573D" w:rsidR="00034F3D" w:rsidRDefault="00034F3D" w:rsidP="00034F3D">
      <w:pPr>
        <w:spacing w:after="120" w:line="288" w:lineRule="auto"/>
        <w:rPr>
          <w:rFonts w:ascii="Tahoma" w:hAnsi="Tahoma" w:cs="Tahoma"/>
          <w:i/>
          <w:iCs/>
          <w:sz w:val="18"/>
          <w:szCs w:val="18"/>
        </w:rPr>
      </w:pPr>
      <w:r>
        <w:rPr>
          <w:rFonts w:ascii="Tahoma" w:hAnsi="Tahoma" w:cs="Tahoma"/>
          <w:i/>
          <w:iCs/>
          <w:sz w:val="18"/>
          <w:szCs w:val="18"/>
        </w:rPr>
        <w:t xml:space="preserve">Die Holzfaserdämmplatten lassen sich </w:t>
      </w:r>
      <w:r w:rsidRPr="00E23B85">
        <w:rPr>
          <w:rFonts w:ascii="Tahoma" w:hAnsi="Tahoma" w:cs="Tahoma"/>
          <w:i/>
          <w:iCs/>
          <w:sz w:val="18"/>
          <w:szCs w:val="18"/>
        </w:rPr>
        <w:t>direkt vor Ort</w:t>
      </w:r>
      <w:r w:rsidRPr="00BD0CCC">
        <w:rPr>
          <w:rFonts w:ascii="Tahoma" w:hAnsi="Tahoma" w:cs="Tahoma"/>
          <w:i/>
          <w:iCs/>
          <w:sz w:val="18"/>
          <w:szCs w:val="18"/>
        </w:rPr>
        <w:t xml:space="preserve"> </w:t>
      </w:r>
      <w:r>
        <w:rPr>
          <w:rFonts w:ascii="Tahoma" w:hAnsi="Tahoma" w:cs="Tahoma"/>
          <w:i/>
          <w:iCs/>
          <w:sz w:val="18"/>
          <w:szCs w:val="18"/>
        </w:rPr>
        <w:t>m</w:t>
      </w:r>
      <w:r w:rsidRPr="00E23B85">
        <w:rPr>
          <w:rFonts w:ascii="Tahoma" w:hAnsi="Tahoma" w:cs="Tahoma"/>
          <w:i/>
          <w:iCs/>
          <w:sz w:val="18"/>
          <w:szCs w:val="18"/>
        </w:rPr>
        <w:t xml:space="preserve">aßgerecht </w:t>
      </w:r>
      <w:r>
        <w:rPr>
          <w:rFonts w:ascii="Tahoma" w:hAnsi="Tahoma" w:cs="Tahoma"/>
          <w:i/>
          <w:iCs/>
          <w:sz w:val="18"/>
          <w:szCs w:val="18"/>
        </w:rPr>
        <w:t>anpassen.</w:t>
      </w:r>
      <w:r w:rsidR="006A50B0">
        <w:rPr>
          <w:rFonts w:ascii="Tahoma" w:hAnsi="Tahoma" w:cs="Tahoma"/>
          <w:i/>
          <w:iCs/>
          <w:sz w:val="18"/>
          <w:szCs w:val="18"/>
        </w:rPr>
        <w:br/>
      </w:r>
    </w:p>
    <w:p w14:paraId="2262489B" w14:textId="77777777" w:rsidR="002A67A5" w:rsidRPr="006517BA" w:rsidRDefault="002A67A5" w:rsidP="002A67A5">
      <w:pPr>
        <w:spacing w:after="120" w:line="288" w:lineRule="auto"/>
        <w:rPr>
          <w:rFonts w:ascii="Tahoma" w:hAnsi="Tahoma" w:cs="Tahoma"/>
          <w:b/>
          <w:bCs/>
          <w:sz w:val="20"/>
          <w:szCs w:val="20"/>
        </w:rPr>
      </w:pPr>
      <w:r w:rsidRPr="006517BA">
        <w:rPr>
          <w:rFonts w:ascii="Tahoma" w:hAnsi="Tahoma" w:cs="Tahoma"/>
          <w:b/>
          <w:bCs/>
          <w:sz w:val="20"/>
          <w:szCs w:val="20"/>
        </w:rPr>
        <w:lastRenderedPageBreak/>
        <w:t>Unternehmensprofil</w:t>
      </w:r>
    </w:p>
    <w:p w14:paraId="2F882FDC"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6A0E4B0"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 xml:space="preserve">Weitere Informationen über Unternehmen und Produkte finden Sie hier: </w:t>
      </w:r>
      <w:hyperlink r:id="rId12" w:history="1">
        <w:r w:rsidRPr="006517BA">
          <w:rPr>
            <w:rStyle w:val="Hyperlink"/>
            <w:rFonts w:ascii="Tahoma" w:hAnsi="Tahoma" w:cs="Tahoma"/>
            <w:color w:val="auto"/>
            <w:szCs w:val="20"/>
          </w:rPr>
          <w:t>www.gutex.de</w:t>
        </w:r>
      </w:hyperlink>
    </w:p>
    <w:p w14:paraId="3571FEA4" w14:textId="77777777" w:rsidR="002A67A5" w:rsidRPr="006517BA" w:rsidRDefault="002A67A5" w:rsidP="002A67A5">
      <w:pPr>
        <w:pStyle w:val="berschrift4"/>
        <w:spacing w:after="120" w:line="288" w:lineRule="auto"/>
        <w:rPr>
          <w:rFonts w:ascii="Tahoma" w:hAnsi="Tahoma" w:cs="Tahoma"/>
          <w:color w:val="auto"/>
          <w:sz w:val="20"/>
          <w:szCs w:val="20"/>
        </w:rPr>
      </w:pPr>
    </w:p>
    <w:p w14:paraId="7142B716" w14:textId="77777777" w:rsidR="002A67A5" w:rsidRPr="006517BA" w:rsidRDefault="002A67A5" w:rsidP="002A67A5">
      <w:pPr>
        <w:pStyle w:val="berschrift4"/>
        <w:spacing w:after="120" w:line="288" w:lineRule="auto"/>
        <w:rPr>
          <w:rFonts w:ascii="Tahoma" w:hAnsi="Tahoma" w:cs="Tahoma"/>
          <w:b w:val="0"/>
          <w:bCs/>
          <w:color w:val="auto"/>
          <w:sz w:val="28"/>
          <w:szCs w:val="22"/>
        </w:rPr>
      </w:pPr>
      <w:r w:rsidRPr="006517BA">
        <w:rPr>
          <w:rFonts w:ascii="Tahoma" w:hAnsi="Tahoma" w:cs="Tahoma"/>
          <w:b w:val="0"/>
          <w:bCs/>
          <w:color w:val="auto"/>
          <w:sz w:val="28"/>
          <w:szCs w:val="22"/>
        </w:rPr>
        <w:t>Ansprechpartner für die Presse</w:t>
      </w:r>
    </w:p>
    <w:p w14:paraId="2776BB35" w14:textId="3253CE0E" w:rsidR="002A67A5" w:rsidRPr="006517BA" w:rsidRDefault="002A67A5" w:rsidP="002A67A5">
      <w:pPr>
        <w:pStyle w:val="Kontakt"/>
        <w:spacing w:after="120" w:line="288" w:lineRule="auto"/>
        <w:rPr>
          <w:rFonts w:ascii="Tahoma" w:hAnsi="Tahoma" w:cs="Tahoma"/>
          <w:color w:val="auto"/>
          <w:szCs w:val="20"/>
        </w:rPr>
      </w:pPr>
      <w:r w:rsidRPr="006517BA">
        <w:rPr>
          <w:rFonts w:ascii="Tahoma" w:hAnsi="Tahoma" w:cs="Tahoma"/>
          <w:b/>
          <w:color w:val="auto"/>
          <w:szCs w:val="20"/>
        </w:rPr>
        <w:t>GUTEX</w:t>
      </w:r>
      <w:r w:rsidRPr="006517BA">
        <w:rPr>
          <w:rFonts w:ascii="Tahoma" w:hAnsi="Tahoma" w:cs="Tahoma"/>
          <w:b/>
          <w:color w:val="auto"/>
          <w:szCs w:val="20"/>
        </w:rPr>
        <w:tab/>
      </w:r>
      <w:proofErr w:type="spellStart"/>
      <w:r w:rsidRPr="006517BA">
        <w:rPr>
          <w:rFonts w:ascii="Tahoma" w:hAnsi="Tahoma" w:cs="Tahoma"/>
          <w:b/>
          <w:color w:val="auto"/>
          <w:szCs w:val="20"/>
        </w:rPr>
        <w:t>mai</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public</w:t>
      </w:r>
      <w:proofErr w:type="spellEnd"/>
      <w:r w:rsidRPr="006517BA">
        <w:rPr>
          <w:rFonts w:ascii="Tahoma" w:hAnsi="Tahoma" w:cs="Tahoma"/>
          <w:b/>
          <w:color w:val="auto"/>
          <w:szCs w:val="20"/>
        </w:rPr>
        <w:t xml:space="preserve"> </w:t>
      </w:r>
      <w:proofErr w:type="spellStart"/>
      <w:r w:rsidRPr="006517BA">
        <w:rPr>
          <w:rFonts w:ascii="Tahoma" w:hAnsi="Tahoma" w:cs="Tahoma"/>
          <w:b/>
          <w:color w:val="auto"/>
          <w:szCs w:val="20"/>
        </w:rPr>
        <w:t>relations</w:t>
      </w:r>
      <w:proofErr w:type="spellEnd"/>
      <w:r w:rsidRPr="006517BA">
        <w:rPr>
          <w:rFonts w:ascii="Tahoma" w:hAnsi="Tahoma" w:cs="Tahoma"/>
          <w:b/>
          <w:color w:val="auto"/>
          <w:szCs w:val="20"/>
        </w:rPr>
        <w:br/>
      </w:r>
      <w:r w:rsidRPr="006517BA">
        <w:rPr>
          <w:rFonts w:ascii="Tahoma" w:hAnsi="Tahoma" w:cs="Tahoma"/>
          <w:color w:val="auto"/>
          <w:szCs w:val="20"/>
        </w:rPr>
        <w:t xml:space="preserve">Clemens </w:t>
      </w:r>
      <w:proofErr w:type="spellStart"/>
      <w:r w:rsidRPr="006517BA">
        <w:rPr>
          <w:rFonts w:ascii="Tahoma" w:hAnsi="Tahoma" w:cs="Tahoma"/>
          <w:color w:val="auto"/>
          <w:szCs w:val="20"/>
        </w:rPr>
        <w:t>Jesenitschnig</w:t>
      </w:r>
      <w:proofErr w:type="spellEnd"/>
      <w:r w:rsidRPr="006517BA">
        <w:rPr>
          <w:rFonts w:ascii="Tahoma" w:hAnsi="Tahoma" w:cs="Tahoma"/>
          <w:color w:val="auto"/>
          <w:szCs w:val="20"/>
        </w:rPr>
        <w:tab/>
      </w:r>
      <w:r>
        <w:rPr>
          <w:rFonts w:ascii="Tahoma" w:hAnsi="Tahoma" w:cs="Tahoma"/>
          <w:color w:val="auto"/>
          <w:szCs w:val="20"/>
        </w:rPr>
        <w:t xml:space="preserve">Wolfgang </w:t>
      </w:r>
      <w:proofErr w:type="spellStart"/>
      <w:r>
        <w:rPr>
          <w:rFonts w:ascii="Tahoma" w:hAnsi="Tahoma" w:cs="Tahoma"/>
          <w:color w:val="auto"/>
          <w:szCs w:val="20"/>
        </w:rPr>
        <w:t>Deil</w:t>
      </w:r>
      <w:proofErr w:type="spellEnd"/>
      <w:r w:rsidRPr="006517BA">
        <w:rPr>
          <w:rFonts w:ascii="Tahoma" w:hAnsi="Tahoma" w:cs="Tahoma"/>
          <w:color w:val="auto"/>
          <w:szCs w:val="20"/>
        </w:rPr>
        <w:br/>
        <w:t>Corporate Communication Manager</w:t>
      </w:r>
      <w:r w:rsidRPr="006517BA">
        <w:rPr>
          <w:rFonts w:ascii="Tahoma" w:hAnsi="Tahoma" w:cs="Tahoma"/>
          <w:color w:val="auto"/>
          <w:szCs w:val="20"/>
        </w:rPr>
        <w:tab/>
        <w:t xml:space="preserve">PR-Beratung </w:t>
      </w:r>
      <w:r w:rsidRPr="006517BA">
        <w:rPr>
          <w:rFonts w:ascii="Tahoma" w:hAnsi="Tahoma" w:cs="Tahoma"/>
          <w:color w:val="auto"/>
          <w:szCs w:val="20"/>
        </w:rPr>
        <w:br/>
      </w:r>
      <w:hyperlink r:id="rId13" w:history="1">
        <w:r w:rsidRPr="006517BA">
          <w:rPr>
            <w:rStyle w:val="Hyperlink"/>
            <w:rFonts w:ascii="Tahoma" w:hAnsi="Tahoma" w:cs="Tahoma"/>
            <w:color w:val="auto"/>
            <w:szCs w:val="20"/>
          </w:rPr>
          <w:t>clemens.jesenitschnig@gutex.de</w:t>
        </w:r>
      </w:hyperlink>
      <w:r w:rsidRPr="006517BA">
        <w:rPr>
          <w:rFonts w:ascii="Tahoma" w:hAnsi="Tahoma" w:cs="Tahoma"/>
          <w:color w:val="auto"/>
          <w:szCs w:val="20"/>
        </w:rPr>
        <w:t xml:space="preserve"> </w:t>
      </w:r>
      <w:r w:rsidRPr="006517BA">
        <w:rPr>
          <w:rFonts w:ascii="Tahoma" w:hAnsi="Tahoma" w:cs="Tahoma"/>
          <w:color w:val="auto"/>
          <w:szCs w:val="20"/>
        </w:rPr>
        <w:tab/>
      </w:r>
      <w:hyperlink r:id="rId14" w:history="1">
        <w:r w:rsidRPr="006517BA">
          <w:rPr>
            <w:rStyle w:val="Hyperlink"/>
            <w:rFonts w:ascii="Tahoma" w:hAnsi="Tahoma" w:cs="Tahoma"/>
            <w:color w:val="auto"/>
            <w:szCs w:val="20"/>
          </w:rPr>
          <w:t>gutex@maipr.com</w:t>
        </w:r>
      </w:hyperlink>
      <w:r w:rsidRPr="006517BA">
        <w:rPr>
          <w:rFonts w:ascii="Tahoma" w:hAnsi="Tahoma" w:cs="Tahoma"/>
          <w:color w:val="auto"/>
          <w:szCs w:val="20"/>
        </w:rPr>
        <w:br/>
        <w:t>+49 7741 6099-368</w:t>
      </w:r>
      <w:r w:rsidRPr="006517BA">
        <w:rPr>
          <w:rFonts w:ascii="Tahoma" w:hAnsi="Tahoma" w:cs="Tahoma"/>
          <w:color w:val="auto"/>
          <w:szCs w:val="20"/>
        </w:rPr>
        <w:tab/>
        <w:t>+49 30 664040-55</w:t>
      </w:r>
      <w:r>
        <w:rPr>
          <w:rFonts w:ascii="Tahoma" w:hAnsi="Tahoma" w:cs="Tahoma"/>
          <w:color w:val="auto"/>
          <w:szCs w:val="20"/>
        </w:rPr>
        <w:t>2</w:t>
      </w:r>
    </w:p>
    <w:p w14:paraId="10F8AF9B" w14:textId="77777777" w:rsidR="002A67A5" w:rsidRPr="006517BA" w:rsidRDefault="002A67A5" w:rsidP="002A67A5">
      <w:pPr>
        <w:spacing w:after="120" w:line="288" w:lineRule="auto"/>
        <w:rPr>
          <w:rFonts w:ascii="Tahoma" w:hAnsi="Tahoma" w:cs="Tahoma"/>
          <w:sz w:val="20"/>
          <w:szCs w:val="20"/>
        </w:rPr>
      </w:pPr>
    </w:p>
    <w:p w14:paraId="2F758E7F"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Herstelleradresse:</w:t>
      </w:r>
    </w:p>
    <w:p w14:paraId="4BE87906"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shd w:val="clear" w:color="auto" w:fill="FFFFFF"/>
        </w:rPr>
        <w:t>GUTEX Holzfaserplattenwerk H. Henselmann GmbH + Co. KG</w:t>
      </w:r>
      <w:r w:rsidRPr="006517BA">
        <w:rPr>
          <w:rFonts w:ascii="Tahoma" w:hAnsi="Tahoma" w:cs="Tahoma"/>
          <w:sz w:val="20"/>
          <w:szCs w:val="20"/>
        </w:rPr>
        <w:br/>
        <w:t>Gutenburg 5</w:t>
      </w:r>
      <w:r w:rsidRPr="006517BA">
        <w:rPr>
          <w:rFonts w:ascii="Tahoma" w:hAnsi="Tahoma" w:cs="Tahoma"/>
          <w:sz w:val="20"/>
          <w:szCs w:val="20"/>
        </w:rPr>
        <w:br/>
        <w:t>79761 Waldshut-Tiengen, Deutschland</w:t>
      </w:r>
      <w:r w:rsidRPr="006517BA">
        <w:rPr>
          <w:rFonts w:ascii="Tahoma" w:hAnsi="Tahoma" w:cs="Tahoma"/>
          <w:sz w:val="20"/>
          <w:szCs w:val="20"/>
        </w:rPr>
        <w:br/>
        <w:t>Telefon: + 49 7741/6099-0</w:t>
      </w:r>
      <w:r w:rsidRPr="006517BA">
        <w:rPr>
          <w:rFonts w:ascii="Tahoma" w:hAnsi="Tahoma" w:cs="Tahoma"/>
          <w:sz w:val="20"/>
          <w:szCs w:val="20"/>
        </w:rPr>
        <w:br/>
      </w:r>
      <w:hyperlink r:id="rId15" w:history="1">
        <w:r w:rsidRPr="006517BA">
          <w:rPr>
            <w:rStyle w:val="Hyperlink"/>
            <w:rFonts w:ascii="Tahoma" w:hAnsi="Tahoma" w:cs="Tahoma"/>
            <w:color w:val="auto"/>
            <w:szCs w:val="20"/>
          </w:rPr>
          <w:t>www.gutex.de</w:t>
        </w:r>
      </w:hyperlink>
      <w:r w:rsidRPr="006517BA">
        <w:rPr>
          <w:rFonts w:ascii="Tahoma" w:hAnsi="Tahoma" w:cs="Tahoma"/>
          <w:sz w:val="20"/>
          <w:szCs w:val="20"/>
        </w:rPr>
        <w:br/>
      </w:r>
      <w:hyperlink r:id="rId16" w:history="1">
        <w:r w:rsidRPr="006517BA">
          <w:rPr>
            <w:rFonts w:ascii="Tahoma" w:hAnsi="Tahoma" w:cs="Tahoma"/>
            <w:sz w:val="20"/>
            <w:szCs w:val="20"/>
          </w:rPr>
          <w:t>info@gutex.de</w:t>
        </w:r>
      </w:hyperlink>
    </w:p>
    <w:p w14:paraId="3077C1AF" w14:textId="77777777" w:rsidR="002A67A5" w:rsidRPr="006517BA" w:rsidRDefault="002A67A5" w:rsidP="002A67A5">
      <w:pPr>
        <w:spacing w:after="120" w:line="288" w:lineRule="auto"/>
        <w:rPr>
          <w:rStyle w:val="Hyperlink"/>
          <w:rFonts w:ascii="Tahoma" w:hAnsi="Tahoma" w:cs="Tahoma"/>
          <w:color w:val="auto"/>
          <w:szCs w:val="20"/>
        </w:rPr>
      </w:pPr>
    </w:p>
    <w:p w14:paraId="7D4E1CA1"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Abdruck kostenlos.</w:t>
      </w:r>
    </w:p>
    <w:p w14:paraId="38AD4653"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Über die Zusendung von Belegexemplaren (gerne als Daten) freuen wir uns.</w:t>
      </w:r>
      <w:r w:rsidRPr="006517BA">
        <w:rPr>
          <w:rFonts w:ascii="Tahoma" w:hAnsi="Tahoma" w:cs="Tahoma"/>
          <w:sz w:val="20"/>
          <w:szCs w:val="20"/>
        </w:rPr>
        <w:br/>
        <w:t>Anregungen und Anfragen sind jederzeit willkommen.</w:t>
      </w:r>
    </w:p>
    <w:p w14:paraId="6A6F9EF7" w14:textId="77777777" w:rsidR="002A67A5" w:rsidRPr="006517BA" w:rsidRDefault="002A67A5" w:rsidP="002A67A5">
      <w:pPr>
        <w:spacing w:after="120" w:line="288" w:lineRule="auto"/>
        <w:rPr>
          <w:rFonts w:ascii="Tahoma" w:hAnsi="Tahoma" w:cs="Tahoma"/>
          <w:sz w:val="20"/>
          <w:szCs w:val="20"/>
        </w:rPr>
      </w:pPr>
    </w:p>
    <w:p w14:paraId="57324824"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Rechtliches:</w:t>
      </w:r>
    </w:p>
    <w:p w14:paraId="3F0661D3"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Die Verwendung der Bilder ist ausschließlich im Rahmen redaktioneller Berichterstattung mit inhaltlichen Bezügen zu GUTEX erlaubt.</w:t>
      </w:r>
    </w:p>
    <w:p w14:paraId="72E39FD6"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Die Bilder können zu diesem Zweck vervielfältigt und kostenlos veröffentlicht werden.</w:t>
      </w:r>
    </w:p>
    <w:p w14:paraId="2177B9D3"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0920887B" w14:textId="77777777" w:rsidR="002A67A5" w:rsidRPr="006517BA" w:rsidRDefault="002A67A5" w:rsidP="002A67A5">
      <w:pPr>
        <w:spacing w:after="120" w:line="288" w:lineRule="auto"/>
        <w:rPr>
          <w:rFonts w:ascii="Tahoma" w:hAnsi="Tahoma" w:cs="Tahoma"/>
          <w:sz w:val="20"/>
          <w:szCs w:val="20"/>
        </w:rPr>
      </w:pPr>
      <w:r w:rsidRPr="006517BA">
        <w:rPr>
          <w:rFonts w:ascii="Tahoma" w:hAnsi="Tahoma" w:cs="Tahoma"/>
          <w:sz w:val="20"/>
          <w:szCs w:val="20"/>
        </w:rPr>
        <w:t>Zur Sicherung der uns seitens der Fotografen überlassenen Urheberrechte ist die Bildnutzung nur unter Angabe der Fotoquelle „GUTEX“ bzw. des Fotografen zulässig.</w:t>
      </w:r>
    </w:p>
    <w:p w14:paraId="40208C55" w14:textId="77777777" w:rsidR="002A67A5" w:rsidRPr="006517BA" w:rsidRDefault="002A67A5" w:rsidP="002A67A5">
      <w:pPr>
        <w:spacing w:after="120" w:line="288" w:lineRule="auto"/>
        <w:rPr>
          <w:rFonts w:ascii="Tahoma" w:hAnsi="Tahoma" w:cs="Tahoma"/>
          <w:sz w:val="20"/>
          <w:szCs w:val="16"/>
        </w:rPr>
      </w:pPr>
      <w:r w:rsidRPr="006517BA">
        <w:rPr>
          <w:rFonts w:ascii="Tahoma" w:hAnsi="Tahoma" w:cs="Tahoma"/>
          <w:sz w:val="20"/>
          <w:szCs w:val="16"/>
        </w:rPr>
        <w:t>Bilder: © GUTEX</w:t>
      </w:r>
    </w:p>
    <w:p w14:paraId="449EDB2C" w14:textId="1DA3723D" w:rsidR="00742602" w:rsidRPr="006517BA" w:rsidRDefault="00742602" w:rsidP="002A67A5">
      <w:pPr>
        <w:spacing w:after="120" w:line="288" w:lineRule="auto"/>
        <w:rPr>
          <w:rFonts w:ascii="Tahoma" w:hAnsi="Tahoma" w:cs="Tahoma"/>
          <w:sz w:val="20"/>
          <w:szCs w:val="16"/>
        </w:rPr>
      </w:pPr>
    </w:p>
    <w:sectPr w:rsidR="00742602" w:rsidRPr="006517BA" w:rsidSect="00450432">
      <w:headerReference w:type="default" r:id="rId17"/>
      <w:footerReference w:type="default" r:id="rId18"/>
      <w:headerReference w:type="first" r:id="rId19"/>
      <w:footerReference w:type="first" r:id="rId20"/>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C4637" w14:textId="77777777" w:rsidR="00450432" w:rsidRDefault="00450432" w:rsidP="00861BE7">
      <w:pPr>
        <w:spacing w:after="0" w:line="240" w:lineRule="auto"/>
      </w:pPr>
      <w:r>
        <w:separator/>
      </w:r>
    </w:p>
  </w:endnote>
  <w:endnote w:type="continuationSeparator" w:id="0">
    <w:p w14:paraId="24DDC57F" w14:textId="77777777" w:rsidR="00450432" w:rsidRDefault="00450432"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4EA6D" w14:textId="77777777" w:rsidR="00450432" w:rsidRDefault="00450432" w:rsidP="00861BE7">
      <w:pPr>
        <w:spacing w:after="0" w:line="240" w:lineRule="auto"/>
      </w:pPr>
      <w:r>
        <w:separator/>
      </w:r>
    </w:p>
  </w:footnote>
  <w:footnote w:type="continuationSeparator" w:id="0">
    <w:p w14:paraId="5D4D2F60" w14:textId="77777777" w:rsidR="00450432" w:rsidRDefault="00450432"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2620E"/>
    <w:rsid w:val="00034F3D"/>
    <w:rsid w:val="000C7FAA"/>
    <w:rsid w:val="001804DE"/>
    <w:rsid w:val="00215E36"/>
    <w:rsid w:val="00224F35"/>
    <w:rsid w:val="00244688"/>
    <w:rsid w:val="002A67A5"/>
    <w:rsid w:val="002C7EC4"/>
    <w:rsid w:val="00331F4F"/>
    <w:rsid w:val="003A0190"/>
    <w:rsid w:val="003A36F1"/>
    <w:rsid w:val="003A4639"/>
    <w:rsid w:val="003C30C5"/>
    <w:rsid w:val="00450432"/>
    <w:rsid w:val="00464AE1"/>
    <w:rsid w:val="005638B7"/>
    <w:rsid w:val="005F5F89"/>
    <w:rsid w:val="006462BD"/>
    <w:rsid w:val="006517BA"/>
    <w:rsid w:val="0067565D"/>
    <w:rsid w:val="006A50B0"/>
    <w:rsid w:val="00742602"/>
    <w:rsid w:val="007E1C40"/>
    <w:rsid w:val="00861BE7"/>
    <w:rsid w:val="008B320D"/>
    <w:rsid w:val="00923475"/>
    <w:rsid w:val="009A5C92"/>
    <w:rsid w:val="00A02841"/>
    <w:rsid w:val="00A527EA"/>
    <w:rsid w:val="00B43764"/>
    <w:rsid w:val="00BE0D76"/>
    <w:rsid w:val="00BE541A"/>
    <w:rsid w:val="00BE55CF"/>
    <w:rsid w:val="00D12E50"/>
    <w:rsid w:val="00D5550D"/>
    <w:rsid w:val="00D6445A"/>
    <w:rsid w:val="00D72BE9"/>
    <w:rsid w:val="00DE347F"/>
    <w:rsid w:val="00E220F8"/>
    <w:rsid w:val="00E32E8D"/>
    <w:rsid w:val="00F07477"/>
    <w:rsid w:val="00F42B60"/>
    <w:rsid w:val="00F6087F"/>
    <w:rsid w:val="00F62295"/>
    <w:rsid w:val="00FC43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mailto:clemens.jesenitschnig@gutex.de" TargetMode="External"/><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hyperlink" Target="https://gutex.de/home/" TargetMode="External"/><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yperlink" Target="mailto:info@gutex.de" TargetMode="External"/><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yperlink" Target="https://www.gutex.de/" TargetMode="External"/><Relationship Id="rId10" Type="http://schemas.openxmlformats.org/officeDocument/2006/relationships/image" Target="media/image5.pn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mailto:gutex@maipr.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964</Words>
  <Characters>6076</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5</cp:revision>
  <cp:lastPrinted>2024-02-20T09:42:00Z</cp:lastPrinted>
  <dcterms:created xsi:type="dcterms:W3CDTF">2024-04-08T08:29:00Z</dcterms:created>
  <dcterms:modified xsi:type="dcterms:W3CDTF">2024-04-08T09:27:00Z</dcterms:modified>
</cp:coreProperties>
</file>