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5D838" w14:textId="358DD4E9" w:rsidR="003A4639" w:rsidRPr="00D22D6A" w:rsidRDefault="00923475" w:rsidP="00973E6C">
      <w:pPr>
        <w:spacing w:after="120" w:line="288" w:lineRule="auto"/>
        <w:rPr>
          <w:rFonts w:ascii="Tahoma" w:hAnsi="Tahoma" w:cs="Tahoma"/>
          <w:i/>
          <w:iCs/>
          <w:sz w:val="18"/>
          <w:szCs w:val="18"/>
        </w:rPr>
      </w:pPr>
      <w:r w:rsidRPr="00973E6C">
        <w:rPr>
          <w:rFonts w:ascii="Tahoma" w:hAnsi="Tahoma" w:cs="Tahoma"/>
          <w:i/>
          <w:iCs/>
          <w:sz w:val="18"/>
          <w:szCs w:val="18"/>
        </w:rPr>
        <w:t>Waldshut-</w:t>
      </w:r>
      <w:r w:rsidRPr="00D22D6A">
        <w:rPr>
          <w:rFonts w:ascii="Tahoma" w:hAnsi="Tahoma" w:cs="Tahoma"/>
          <w:i/>
          <w:iCs/>
          <w:sz w:val="18"/>
          <w:szCs w:val="18"/>
        </w:rPr>
        <w:t>Tiengen</w:t>
      </w:r>
      <w:r w:rsidR="00BE541A" w:rsidRPr="00D22D6A">
        <w:rPr>
          <w:rFonts w:ascii="Tahoma" w:hAnsi="Tahoma" w:cs="Tahoma"/>
          <w:i/>
          <w:iCs/>
          <w:sz w:val="18"/>
          <w:szCs w:val="18"/>
        </w:rPr>
        <w:t xml:space="preserve">, </w:t>
      </w:r>
      <w:r w:rsidR="003C5D84">
        <w:rPr>
          <w:rFonts w:ascii="Tahoma" w:hAnsi="Tahoma" w:cs="Tahoma"/>
          <w:i/>
          <w:iCs/>
          <w:sz w:val="18"/>
          <w:szCs w:val="18"/>
        </w:rPr>
        <w:t>21</w:t>
      </w:r>
      <w:r w:rsidR="005F7EF9" w:rsidRPr="00D22D6A">
        <w:rPr>
          <w:rFonts w:ascii="Tahoma" w:hAnsi="Tahoma" w:cs="Tahoma"/>
          <w:i/>
          <w:iCs/>
          <w:sz w:val="18"/>
          <w:szCs w:val="18"/>
        </w:rPr>
        <w:t xml:space="preserve">. Mai </w:t>
      </w:r>
      <w:r w:rsidR="00BE541A" w:rsidRPr="00D22D6A">
        <w:rPr>
          <w:rFonts w:ascii="Tahoma" w:hAnsi="Tahoma" w:cs="Tahoma"/>
          <w:i/>
          <w:iCs/>
          <w:sz w:val="18"/>
          <w:szCs w:val="18"/>
        </w:rPr>
        <w:t>2024</w:t>
      </w:r>
    </w:p>
    <w:p w14:paraId="4C2DA7D7" w14:textId="041D5C3A" w:rsidR="00BE541A" w:rsidRPr="00973E6C" w:rsidRDefault="005F7EF9" w:rsidP="00973E6C">
      <w:pPr>
        <w:spacing w:after="120" w:line="288" w:lineRule="auto"/>
        <w:rPr>
          <w:rFonts w:ascii="Tahoma" w:hAnsi="Tahoma" w:cs="Tahoma"/>
          <w:sz w:val="28"/>
          <w:szCs w:val="28"/>
        </w:rPr>
      </w:pPr>
      <w:r w:rsidRPr="00D22D6A">
        <w:rPr>
          <w:rFonts w:ascii="Tahoma" w:hAnsi="Tahoma" w:cs="Tahoma"/>
          <w:spacing w:val="-2"/>
          <w:sz w:val="28"/>
          <w:szCs w:val="28"/>
        </w:rPr>
        <w:t>Ökologische Holzfaserdämmung</w:t>
      </w:r>
      <w:r w:rsidRPr="001B4C9F">
        <w:rPr>
          <w:rFonts w:ascii="Tahoma" w:hAnsi="Tahoma" w:cs="Tahoma"/>
          <w:spacing w:val="-2"/>
          <w:sz w:val="28"/>
          <w:szCs w:val="28"/>
        </w:rPr>
        <w:t xml:space="preserve"> für Dach, Boden und Innenwände</w:t>
      </w:r>
    </w:p>
    <w:p w14:paraId="50C64392" w14:textId="79407525" w:rsidR="00BE541A" w:rsidRPr="005F7EF9" w:rsidRDefault="005F7EF9" w:rsidP="00973E6C">
      <w:pPr>
        <w:spacing w:after="120" w:line="288" w:lineRule="auto"/>
        <w:rPr>
          <w:rFonts w:ascii="Tahoma" w:hAnsi="Tahoma" w:cs="Tahoma"/>
          <w:spacing w:val="-2"/>
          <w:sz w:val="40"/>
          <w:szCs w:val="40"/>
        </w:rPr>
      </w:pPr>
      <w:r w:rsidRPr="001B4C9F">
        <w:rPr>
          <w:rFonts w:ascii="Tahoma" w:hAnsi="Tahoma" w:cs="Tahoma"/>
          <w:spacing w:val="-2"/>
          <w:sz w:val="40"/>
          <w:szCs w:val="40"/>
        </w:rPr>
        <w:t xml:space="preserve">Wohnen im sanierten Denkmal in </w:t>
      </w:r>
      <w:proofErr w:type="spellStart"/>
      <w:r w:rsidRPr="001B4C9F">
        <w:rPr>
          <w:rFonts w:ascii="Tahoma" w:hAnsi="Tahoma" w:cs="Tahoma"/>
          <w:spacing w:val="-2"/>
          <w:sz w:val="40"/>
          <w:szCs w:val="40"/>
        </w:rPr>
        <w:t>Kandern</w:t>
      </w:r>
      <w:proofErr w:type="spellEnd"/>
    </w:p>
    <w:p w14:paraId="007D4385" w14:textId="77777777" w:rsidR="005F7EF9" w:rsidRPr="001B4C9F" w:rsidRDefault="005F7EF9" w:rsidP="005F7EF9">
      <w:pPr>
        <w:spacing w:after="120" w:line="288" w:lineRule="auto"/>
        <w:rPr>
          <w:rFonts w:ascii="Tahoma" w:hAnsi="Tahoma" w:cs="Tahoma"/>
          <w:b/>
          <w:bCs/>
          <w:sz w:val="20"/>
          <w:szCs w:val="20"/>
        </w:rPr>
      </w:pPr>
      <w:r w:rsidRPr="001B4C9F">
        <w:rPr>
          <w:rFonts w:ascii="Tahoma" w:hAnsi="Tahoma" w:cs="Tahoma"/>
          <w:b/>
          <w:bCs/>
          <w:sz w:val="20"/>
          <w:szCs w:val="20"/>
        </w:rPr>
        <w:t xml:space="preserve">Bezahlbares Wohnen und eine ökologische Bauweise schließen sich nicht aus. Im baden-württembergischen </w:t>
      </w:r>
      <w:proofErr w:type="spellStart"/>
      <w:r w:rsidRPr="001B4C9F">
        <w:rPr>
          <w:rFonts w:ascii="Tahoma" w:hAnsi="Tahoma" w:cs="Tahoma"/>
          <w:b/>
          <w:bCs/>
          <w:sz w:val="20"/>
          <w:szCs w:val="20"/>
        </w:rPr>
        <w:t>Kandern</w:t>
      </w:r>
      <w:proofErr w:type="spellEnd"/>
      <w:r w:rsidRPr="001B4C9F">
        <w:rPr>
          <w:rFonts w:ascii="Tahoma" w:hAnsi="Tahoma" w:cs="Tahoma"/>
          <w:b/>
          <w:bCs/>
          <w:sz w:val="20"/>
          <w:szCs w:val="20"/>
        </w:rPr>
        <w:t>, direkt an der französisch-schweizerischen Grenze, hat Bauherr Thomas Stocker von der Eden Homes GmbH aus einem 180 Jahre alten Gutshof mit Postkutschenstation ein Mehrfamilienhaus mit insgesamt neun modernen Wohnungen gestaltet. Schwarzwaldtypisch kam dabei viel Holz aus regionaler Produktion zum Einsatz, das von lokalen Partnern verarbeitet wurde. Um die historische Bausubstanz zu schützen und den zukünftigen Mietern ein optimales Raumklima zu garantieren, entschied sich der Bauherr für eine Dämmung mit ökologischen Holzfasern von GUTEX.</w:t>
      </w:r>
    </w:p>
    <w:p w14:paraId="6094066D"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i/>
          <w:iCs/>
          <w:noProof/>
        </w:rPr>
        <w:drawing>
          <wp:inline distT="0" distB="0" distL="0" distR="0" wp14:anchorId="432E8C3C" wp14:editId="36B09CAC">
            <wp:extent cx="5754380" cy="3089910"/>
            <wp:effectExtent l="0" t="0" r="0" b="0"/>
            <wp:docPr id="2071371881" name="Grafik 2" descr="Ein Bild, das Gebäude, Im Haus, Eigentum, Hol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371881" name="Grafik 2" descr="Ein Bild, das Gebäude, Im Haus, Eigentum, Holz enthält.&#10;&#10;Automatisch generierte Beschreibung"/>
                    <pic:cNvPicPr/>
                  </pic:nvPicPr>
                  <pic:blipFill rotWithShape="1">
                    <a:blip r:embed="rId6" cstate="print">
                      <a:extLst>
                        <a:ext uri="{28A0092B-C50C-407E-A947-70E740481C1C}">
                          <a14:useLocalDpi xmlns:a14="http://schemas.microsoft.com/office/drawing/2010/main" val="0"/>
                        </a:ext>
                      </a:extLst>
                    </a:blip>
                    <a:srcRect t="4173" b="22774"/>
                    <a:stretch/>
                  </pic:blipFill>
                  <pic:spPr bwMode="auto">
                    <a:xfrm>
                      <a:off x="0" y="0"/>
                      <a:ext cx="5763113" cy="3094599"/>
                    </a:xfrm>
                    <a:prstGeom prst="rect">
                      <a:avLst/>
                    </a:prstGeom>
                    <a:ln>
                      <a:noFill/>
                    </a:ln>
                    <a:extLst>
                      <a:ext uri="{53640926-AAD7-44D8-BBD7-CCE9431645EC}">
                        <a14:shadowObscured xmlns:a14="http://schemas.microsoft.com/office/drawing/2010/main"/>
                      </a:ext>
                    </a:extLst>
                  </pic:spPr>
                </pic:pic>
              </a:graphicData>
            </a:graphic>
          </wp:inline>
        </w:drawing>
      </w:r>
      <w:r w:rsidRPr="001B4C9F">
        <w:rPr>
          <w:rFonts w:ascii="Tahoma" w:hAnsi="Tahoma" w:cs="Tahoma"/>
        </w:rPr>
        <w:t xml:space="preserve">     </w:t>
      </w:r>
      <w:r w:rsidRPr="001B4C9F">
        <w:rPr>
          <w:rFonts w:ascii="Tahoma" w:hAnsi="Tahoma" w:cs="Tahoma"/>
          <w:i/>
          <w:iCs/>
          <w:sz w:val="18"/>
          <w:szCs w:val="18"/>
        </w:rPr>
        <w:t xml:space="preserve">Energetisch saniert, Charakter erhalten – das Mehrfamilienhaus in </w:t>
      </w:r>
      <w:proofErr w:type="spellStart"/>
      <w:r w:rsidRPr="001B4C9F">
        <w:rPr>
          <w:rFonts w:ascii="Tahoma" w:hAnsi="Tahoma" w:cs="Tahoma"/>
          <w:i/>
          <w:iCs/>
          <w:sz w:val="18"/>
          <w:szCs w:val="18"/>
        </w:rPr>
        <w:t>Kandern</w:t>
      </w:r>
      <w:proofErr w:type="spellEnd"/>
      <w:r w:rsidRPr="001B4C9F">
        <w:rPr>
          <w:rFonts w:ascii="Tahoma" w:hAnsi="Tahoma" w:cs="Tahoma"/>
          <w:i/>
          <w:iCs/>
          <w:sz w:val="18"/>
          <w:szCs w:val="18"/>
        </w:rPr>
        <w:t xml:space="preserve"> verbindet modernes Wohnen mit historischem Charme.</w:t>
      </w:r>
    </w:p>
    <w:p w14:paraId="29C77DE2"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sz w:val="20"/>
          <w:szCs w:val="20"/>
        </w:rPr>
        <w:lastRenderedPageBreak/>
        <w:t xml:space="preserve">Das denkmalgeschützte Ensemble aus Haupthaus und Scheune liegt in zweiter Reihe zur Hauptstraße, in Sichtweite des namensgebenden Flusses Kander, und steht beispielhaft für die regionale Bautradition. Die Scheune grenzt im rechten Winkel an das Haupthaus an; auch sie wurde jüngst ausgebaut. Nach Fertigstellung wird dort ebenfalls Wohnraum zu erschwinglichen Mietpreisen verfügbar sein, der </w:t>
      </w:r>
      <w:r>
        <w:rPr>
          <w:rFonts w:ascii="Tahoma" w:hAnsi="Tahoma" w:cs="Tahoma"/>
          <w:sz w:val="20"/>
          <w:szCs w:val="20"/>
        </w:rPr>
        <w:t xml:space="preserve">durch das </w:t>
      </w:r>
      <w:r w:rsidRPr="001B4C9F">
        <w:rPr>
          <w:rFonts w:ascii="Tahoma" w:hAnsi="Tahoma" w:cs="Tahoma"/>
          <w:sz w:val="20"/>
          <w:szCs w:val="20"/>
        </w:rPr>
        <w:t xml:space="preserve">Entwicklungsprogramm Ländlicher Raum </w:t>
      </w:r>
      <w:r>
        <w:rPr>
          <w:rFonts w:ascii="Tahoma" w:hAnsi="Tahoma" w:cs="Tahoma"/>
          <w:sz w:val="20"/>
          <w:szCs w:val="20"/>
        </w:rPr>
        <w:t>(</w:t>
      </w:r>
      <w:r w:rsidRPr="001B4C9F">
        <w:rPr>
          <w:rFonts w:ascii="Tahoma" w:hAnsi="Tahoma" w:cs="Tahoma"/>
          <w:sz w:val="20"/>
          <w:szCs w:val="20"/>
        </w:rPr>
        <w:t>ELR) gefördert werden konnte. Insgesamt stehen in dem historischen Altbau ab Frühsommer 2024 neun moderne Wohneinheiten mit 40 bis 140 Quadratmetern Wohnfläche zur Verfügung.</w:t>
      </w:r>
    </w:p>
    <w:p w14:paraId="653516D3" w14:textId="77777777" w:rsidR="005F7EF9" w:rsidRPr="001B4C9F" w:rsidRDefault="005F7EF9" w:rsidP="005F7EF9">
      <w:pPr>
        <w:spacing w:after="120" w:line="288" w:lineRule="auto"/>
        <w:rPr>
          <w:rFonts w:ascii="Tahoma" w:hAnsi="Tahoma" w:cs="Tahoma"/>
          <w:b/>
          <w:bCs/>
          <w:sz w:val="20"/>
          <w:szCs w:val="20"/>
        </w:rPr>
      </w:pPr>
    </w:p>
    <w:p w14:paraId="40B980AF"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b/>
          <w:bCs/>
          <w:sz w:val="20"/>
          <w:szCs w:val="20"/>
        </w:rPr>
        <w:t>Dachsanierung für optimalen Hitze- und Kälteschutz</w:t>
      </w:r>
    </w:p>
    <w:p w14:paraId="278A7FDC" w14:textId="77777777" w:rsidR="005F7EF9" w:rsidRPr="001B4C9F" w:rsidRDefault="005F7EF9" w:rsidP="005F7EF9">
      <w:pPr>
        <w:spacing w:after="120" w:line="288" w:lineRule="auto"/>
        <w:rPr>
          <w:rFonts w:ascii="Tahoma" w:hAnsi="Tahoma" w:cs="Tahoma"/>
          <w:sz w:val="20"/>
          <w:szCs w:val="20"/>
        </w:rPr>
      </w:pPr>
      <w:r w:rsidRPr="00ED6134">
        <w:rPr>
          <w:rFonts w:ascii="Tahoma" w:hAnsi="Tahoma" w:cs="Tahoma"/>
          <w:sz w:val="20"/>
          <w:szCs w:val="20"/>
        </w:rPr>
        <w:t xml:space="preserve">Die Sanierung der Dächer erfolgte mit der Holzfaser-Einblasdämmung GUTEX </w:t>
      </w:r>
      <w:proofErr w:type="spellStart"/>
      <w:r w:rsidRPr="00ED6134">
        <w:rPr>
          <w:rFonts w:ascii="Tahoma" w:hAnsi="Tahoma" w:cs="Tahoma"/>
          <w:sz w:val="20"/>
          <w:szCs w:val="20"/>
        </w:rPr>
        <w:t>Thermofibre</w:t>
      </w:r>
      <w:proofErr w:type="spellEnd"/>
      <w:r w:rsidRPr="00ED6134">
        <w:rPr>
          <w:rFonts w:ascii="Tahoma" w:hAnsi="Tahoma" w:cs="Tahoma"/>
          <w:sz w:val="20"/>
          <w:szCs w:val="20"/>
        </w:rPr>
        <w:t xml:space="preserve"> im Sparrenzwischenraum sowie der 35 Millimeter starken, druckfesten Unterdeckplatte GUTEX Multiplex-top als zusätzliche Aufsparrendämmung. Diese bildet mit ihren Nut-Feder-Verbindungen eine stabile und obere Schicht und lässt sich einfach verlegen</w:t>
      </w:r>
      <w:r w:rsidRPr="001B4C9F">
        <w:rPr>
          <w:rFonts w:ascii="Tahoma" w:hAnsi="Tahoma" w:cs="Tahoma"/>
          <w:sz w:val="20"/>
          <w:szCs w:val="20"/>
        </w:rPr>
        <w:t>. Die nachweislich regen- und winddichten GUTEX Dämmplatten verfügen auch über eine hervorragende Wärmespeicherkapazität und bieten damit einen effizienten Schutz vor Hitze wie vor Kälte. Sie bestehen – wie alle GUTEX Dämmstoffe – aus dem nachhaltigen Rohstoff Holz, sind recycelbar und aufgrund ihrer baubiologischen Unbedenklichkeit mit dem Ökosiegel „</w:t>
      </w:r>
      <w:proofErr w:type="spellStart"/>
      <w:r w:rsidRPr="001B4C9F">
        <w:rPr>
          <w:rFonts w:ascii="Tahoma" w:hAnsi="Tahoma" w:cs="Tahoma"/>
          <w:sz w:val="20"/>
          <w:szCs w:val="20"/>
        </w:rPr>
        <w:t>natureplus</w:t>
      </w:r>
      <w:proofErr w:type="spellEnd"/>
      <w:r w:rsidRPr="001B4C9F">
        <w:rPr>
          <w:rFonts w:ascii="Tahoma" w:hAnsi="Tahoma" w:cs="Tahoma"/>
          <w:sz w:val="20"/>
          <w:szCs w:val="20"/>
        </w:rPr>
        <w:t>“ zertifiziert.</w:t>
      </w:r>
    </w:p>
    <w:p w14:paraId="0757DCF0"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sz w:val="20"/>
          <w:szCs w:val="20"/>
        </w:rPr>
        <w:t xml:space="preserve">Auch der Innenraum wurde kernsaniert und mit neuen, leichten Trennwänden umgestaltet. Hier wurden die flexiblen Dämmmatten GUTEX </w:t>
      </w:r>
      <w:proofErr w:type="spellStart"/>
      <w:r w:rsidRPr="001B4C9F">
        <w:rPr>
          <w:rFonts w:ascii="Tahoma" w:hAnsi="Tahoma" w:cs="Tahoma"/>
          <w:sz w:val="20"/>
          <w:szCs w:val="20"/>
        </w:rPr>
        <w:t>Thermoflex</w:t>
      </w:r>
      <w:proofErr w:type="spellEnd"/>
      <w:r w:rsidRPr="001B4C9F">
        <w:rPr>
          <w:rFonts w:ascii="Tahoma" w:hAnsi="Tahoma" w:cs="Tahoma"/>
          <w:sz w:val="20"/>
          <w:szCs w:val="20"/>
        </w:rPr>
        <w:t xml:space="preserve"> hohlraumfrei in das Ständerwerk geklemmt. Für die Dämmung unter dem neuen Estrich kam außerdem die druckfeste Dämmplatte GUTEX Thermosafe-</w:t>
      </w:r>
      <w:proofErr w:type="spellStart"/>
      <w:r w:rsidRPr="001B4C9F">
        <w:rPr>
          <w:rFonts w:ascii="Tahoma" w:hAnsi="Tahoma" w:cs="Tahoma"/>
          <w:sz w:val="20"/>
          <w:szCs w:val="20"/>
        </w:rPr>
        <w:t>wd</w:t>
      </w:r>
      <w:proofErr w:type="spellEnd"/>
      <w:r w:rsidRPr="001B4C9F">
        <w:rPr>
          <w:rFonts w:ascii="Tahoma" w:hAnsi="Tahoma" w:cs="Tahoma"/>
          <w:sz w:val="20"/>
          <w:szCs w:val="20"/>
        </w:rPr>
        <w:t xml:space="preserve"> zum Einsatz.</w:t>
      </w:r>
    </w:p>
    <w:p w14:paraId="50C397A3"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sz w:val="20"/>
          <w:szCs w:val="20"/>
        </w:rPr>
        <w:t>((2.3</w:t>
      </w:r>
      <w:r>
        <w:rPr>
          <w:rFonts w:ascii="Tahoma" w:hAnsi="Tahoma" w:cs="Tahoma"/>
          <w:sz w:val="20"/>
          <w:szCs w:val="20"/>
        </w:rPr>
        <w:t>23</w:t>
      </w:r>
      <w:r w:rsidRPr="001B4C9F">
        <w:rPr>
          <w:rFonts w:ascii="Tahoma" w:hAnsi="Tahoma" w:cs="Tahoma"/>
          <w:sz w:val="20"/>
          <w:szCs w:val="20"/>
        </w:rPr>
        <w:t xml:space="preserve"> Zeichen inklusive Leerzeichen, ohne Überschriften und Bildunterschriften))</w:t>
      </w:r>
    </w:p>
    <w:p w14:paraId="7A9D27BF" w14:textId="77777777" w:rsidR="005F7EF9" w:rsidRPr="001B4C9F" w:rsidRDefault="005F7EF9" w:rsidP="005F7EF9">
      <w:pPr>
        <w:spacing w:after="120" w:line="288" w:lineRule="auto"/>
        <w:rPr>
          <w:rFonts w:ascii="Tahoma" w:hAnsi="Tahoma" w:cs="Tahoma"/>
          <w:b/>
          <w:bCs/>
          <w:sz w:val="20"/>
          <w:szCs w:val="20"/>
        </w:rPr>
      </w:pPr>
    </w:p>
    <w:p w14:paraId="7A0ABAED" w14:textId="77777777" w:rsidR="005F7EF9" w:rsidRPr="001B4C9F" w:rsidRDefault="005F7EF9" w:rsidP="005F7EF9">
      <w:pPr>
        <w:spacing w:after="120" w:line="288" w:lineRule="auto"/>
        <w:rPr>
          <w:rFonts w:ascii="Tahoma" w:hAnsi="Tahoma" w:cs="Tahoma"/>
          <w:b/>
          <w:bCs/>
          <w:sz w:val="20"/>
          <w:szCs w:val="20"/>
        </w:rPr>
      </w:pPr>
      <w:r w:rsidRPr="001B4C9F">
        <w:rPr>
          <w:rFonts w:ascii="Tahoma" w:hAnsi="Tahoma" w:cs="Tahoma"/>
          <w:b/>
          <w:bCs/>
          <w:sz w:val="20"/>
          <w:szCs w:val="20"/>
        </w:rPr>
        <w:t xml:space="preserve">Bautafel: </w:t>
      </w:r>
    </w:p>
    <w:p w14:paraId="08B20FB6" w14:textId="77777777" w:rsidR="005F7EF9" w:rsidRPr="001B4C9F" w:rsidRDefault="005F7EF9" w:rsidP="005F7EF9">
      <w:pPr>
        <w:spacing w:after="120" w:line="288" w:lineRule="auto"/>
        <w:rPr>
          <w:rFonts w:ascii="Tahoma" w:hAnsi="Tahoma" w:cs="Tahoma"/>
          <w:sz w:val="20"/>
          <w:szCs w:val="20"/>
        </w:rPr>
      </w:pPr>
      <w:bookmarkStart w:id="0" w:name="_Hlk160100033"/>
      <w:r w:rsidRPr="001B4C9F">
        <w:rPr>
          <w:rFonts w:ascii="Tahoma" w:hAnsi="Tahoma" w:cs="Tahoma"/>
          <w:sz w:val="20"/>
          <w:szCs w:val="20"/>
        </w:rPr>
        <w:t xml:space="preserve">Projekt: Denkmalsanierung, </w:t>
      </w:r>
      <w:proofErr w:type="spellStart"/>
      <w:r w:rsidRPr="001B4C9F">
        <w:rPr>
          <w:rFonts w:ascii="Tahoma" w:hAnsi="Tahoma" w:cs="Tahoma"/>
          <w:sz w:val="20"/>
          <w:szCs w:val="20"/>
        </w:rPr>
        <w:t>Kandern</w:t>
      </w:r>
      <w:proofErr w:type="spellEnd"/>
    </w:p>
    <w:p w14:paraId="3211651A"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sz w:val="20"/>
          <w:szCs w:val="20"/>
        </w:rPr>
        <w:t xml:space="preserve">Bauherr: Eden Homes GmbH, </w:t>
      </w:r>
      <w:proofErr w:type="spellStart"/>
      <w:r w:rsidRPr="001B4C9F">
        <w:rPr>
          <w:rFonts w:ascii="Tahoma" w:hAnsi="Tahoma" w:cs="Tahoma"/>
          <w:sz w:val="20"/>
          <w:szCs w:val="20"/>
        </w:rPr>
        <w:t>Kandern</w:t>
      </w:r>
      <w:proofErr w:type="spellEnd"/>
    </w:p>
    <w:p w14:paraId="606061D2"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sz w:val="20"/>
          <w:szCs w:val="20"/>
        </w:rPr>
        <w:t xml:space="preserve">Architekt: Architekturbüro Stammler, </w:t>
      </w:r>
      <w:proofErr w:type="spellStart"/>
      <w:r w:rsidRPr="001B4C9F">
        <w:rPr>
          <w:rFonts w:ascii="Tahoma" w:hAnsi="Tahoma" w:cs="Tahoma"/>
          <w:sz w:val="20"/>
          <w:szCs w:val="20"/>
        </w:rPr>
        <w:t>Kandern</w:t>
      </w:r>
      <w:proofErr w:type="spellEnd"/>
    </w:p>
    <w:p w14:paraId="6C95AB26"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sz w:val="20"/>
          <w:szCs w:val="20"/>
        </w:rPr>
        <w:t xml:space="preserve">Dachdecker: Montageservice Gabriel </w:t>
      </w:r>
      <w:proofErr w:type="spellStart"/>
      <w:r w:rsidRPr="001B4C9F">
        <w:rPr>
          <w:rFonts w:ascii="Tahoma" w:hAnsi="Tahoma" w:cs="Tahoma"/>
          <w:sz w:val="20"/>
          <w:szCs w:val="20"/>
        </w:rPr>
        <w:t>Tscherter</w:t>
      </w:r>
      <w:proofErr w:type="spellEnd"/>
      <w:r w:rsidRPr="001B4C9F">
        <w:rPr>
          <w:rFonts w:ascii="Tahoma" w:hAnsi="Tahoma" w:cs="Tahoma"/>
          <w:sz w:val="20"/>
          <w:szCs w:val="20"/>
        </w:rPr>
        <w:t>, Steinen</w:t>
      </w:r>
    </w:p>
    <w:p w14:paraId="44D3C64B"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sz w:val="20"/>
          <w:szCs w:val="20"/>
        </w:rPr>
        <w:t xml:space="preserve">Innenausbau: Clint Taylor, </w:t>
      </w:r>
      <w:proofErr w:type="spellStart"/>
      <w:r w:rsidRPr="001B4C9F">
        <w:rPr>
          <w:rFonts w:ascii="Tahoma" w:hAnsi="Tahoma" w:cs="Tahoma"/>
          <w:sz w:val="20"/>
          <w:szCs w:val="20"/>
        </w:rPr>
        <w:t>Kandern</w:t>
      </w:r>
      <w:proofErr w:type="spellEnd"/>
    </w:p>
    <w:p w14:paraId="0B6AFDE5"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sz w:val="20"/>
          <w:szCs w:val="20"/>
        </w:rPr>
        <w:t>Bodenarbeiten: Bächle GmbH, Schliengen</w:t>
      </w:r>
    </w:p>
    <w:p w14:paraId="229AFB15" w14:textId="77777777" w:rsidR="005F7EF9" w:rsidRPr="001B4C9F" w:rsidRDefault="005F7EF9" w:rsidP="005F7EF9">
      <w:pPr>
        <w:spacing w:after="120" w:line="288" w:lineRule="auto"/>
        <w:rPr>
          <w:rFonts w:ascii="Tahoma" w:hAnsi="Tahoma" w:cs="Tahoma"/>
          <w:sz w:val="20"/>
          <w:szCs w:val="20"/>
        </w:rPr>
      </w:pPr>
      <w:r w:rsidRPr="001B4C9F">
        <w:rPr>
          <w:rFonts w:ascii="Tahoma" w:hAnsi="Tahoma" w:cs="Tahoma"/>
          <w:sz w:val="20"/>
          <w:szCs w:val="20"/>
        </w:rPr>
        <w:t>Verarbeitung Einblasdämmung: ZBÖ Dämmtechnik GmbH, Staufen i.</w:t>
      </w:r>
      <w:r>
        <w:rPr>
          <w:rFonts w:ascii="Tahoma" w:hAnsi="Tahoma" w:cs="Tahoma"/>
          <w:sz w:val="20"/>
          <w:szCs w:val="20"/>
        </w:rPr>
        <w:t> </w:t>
      </w:r>
      <w:r w:rsidRPr="001B4C9F">
        <w:rPr>
          <w:rFonts w:ascii="Tahoma" w:hAnsi="Tahoma" w:cs="Tahoma"/>
          <w:sz w:val="20"/>
          <w:szCs w:val="20"/>
        </w:rPr>
        <w:t>Br.</w:t>
      </w:r>
    </w:p>
    <w:p w14:paraId="2E9F13A5" w14:textId="77777777" w:rsidR="005F7EF9" w:rsidRPr="001B4C9F" w:rsidRDefault="005F7EF9" w:rsidP="005F7EF9">
      <w:pPr>
        <w:spacing w:after="120" w:line="288" w:lineRule="auto"/>
        <w:rPr>
          <w:rFonts w:ascii="Tahoma" w:hAnsi="Tahoma" w:cs="Tahoma"/>
          <w:sz w:val="20"/>
          <w:szCs w:val="20"/>
        </w:rPr>
      </w:pPr>
      <w:proofErr w:type="spellStart"/>
      <w:r w:rsidRPr="001B4C9F">
        <w:rPr>
          <w:rFonts w:ascii="Tahoma" w:hAnsi="Tahoma" w:cs="Tahoma"/>
          <w:sz w:val="20"/>
          <w:szCs w:val="20"/>
        </w:rPr>
        <w:t>Holzfaserdämmung</w:t>
      </w:r>
      <w:proofErr w:type="spellEnd"/>
      <w:r w:rsidRPr="001B4C9F">
        <w:rPr>
          <w:rFonts w:ascii="Tahoma" w:hAnsi="Tahoma" w:cs="Tahoma"/>
          <w:sz w:val="20"/>
          <w:szCs w:val="20"/>
        </w:rPr>
        <w:t xml:space="preserve">: GUTEX </w:t>
      </w:r>
      <w:r w:rsidRPr="001B4C9F">
        <w:rPr>
          <w:rFonts w:ascii="Tahoma" w:hAnsi="Tahoma" w:cs="Tahoma"/>
          <w:color w:val="000000"/>
          <w:sz w:val="20"/>
          <w:szCs w:val="20"/>
        </w:rPr>
        <w:t>Multiplex</w:t>
      </w:r>
      <w:r>
        <w:rPr>
          <w:rFonts w:ascii="Tahoma" w:hAnsi="Tahoma" w:cs="Tahoma"/>
          <w:color w:val="000000"/>
          <w:sz w:val="20"/>
          <w:szCs w:val="20"/>
        </w:rPr>
        <w:t>-</w:t>
      </w:r>
      <w:r w:rsidRPr="001B4C9F">
        <w:rPr>
          <w:rFonts w:ascii="Tahoma" w:hAnsi="Tahoma" w:cs="Tahoma"/>
          <w:color w:val="000000"/>
          <w:sz w:val="20"/>
          <w:szCs w:val="20"/>
        </w:rPr>
        <w:t xml:space="preserve">top, GUTEX </w:t>
      </w:r>
      <w:proofErr w:type="spellStart"/>
      <w:r w:rsidRPr="001B4C9F">
        <w:rPr>
          <w:rFonts w:ascii="Tahoma" w:hAnsi="Tahoma" w:cs="Tahoma"/>
          <w:color w:val="000000"/>
          <w:sz w:val="20"/>
          <w:szCs w:val="20"/>
        </w:rPr>
        <w:t>Thermofibre</w:t>
      </w:r>
      <w:proofErr w:type="spellEnd"/>
      <w:r w:rsidRPr="001B4C9F">
        <w:rPr>
          <w:rFonts w:ascii="Tahoma" w:hAnsi="Tahoma" w:cs="Tahoma"/>
          <w:color w:val="000000"/>
          <w:sz w:val="20"/>
          <w:szCs w:val="20"/>
        </w:rPr>
        <w:t xml:space="preserve">, GUTEX </w:t>
      </w:r>
      <w:proofErr w:type="spellStart"/>
      <w:r w:rsidRPr="001B4C9F">
        <w:rPr>
          <w:rFonts w:ascii="Tahoma" w:hAnsi="Tahoma" w:cs="Tahoma"/>
          <w:color w:val="000000"/>
          <w:sz w:val="20"/>
          <w:szCs w:val="20"/>
        </w:rPr>
        <w:t>Thermoflex</w:t>
      </w:r>
      <w:proofErr w:type="spellEnd"/>
      <w:r w:rsidRPr="001B4C9F">
        <w:rPr>
          <w:rFonts w:ascii="Tahoma" w:hAnsi="Tahoma" w:cs="Tahoma"/>
          <w:color w:val="000000"/>
          <w:sz w:val="20"/>
          <w:szCs w:val="20"/>
        </w:rPr>
        <w:t>, GUTEX Thermosafe-</w:t>
      </w:r>
      <w:proofErr w:type="spellStart"/>
      <w:r w:rsidRPr="001B4C9F">
        <w:rPr>
          <w:rFonts w:ascii="Tahoma" w:hAnsi="Tahoma" w:cs="Tahoma"/>
          <w:color w:val="000000"/>
          <w:sz w:val="20"/>
          <w:szCs w:val="20"/>
        </w:rPr>
        <w:t>wd</w:t>
      </w:r>
      <w:proofErr w:type="spellEnd"/>
    </w:p>
    <w:bookmarkEnd w:id="0"/>
    <w:p w14:paraId="12E2E998" w14:textId="79109C1D" w:rsidR="001804DE" w:rsidRPr="00973E6C" w:rsidRDefault="005F7EF9" w:rsidP="005F7EF9">
      <w:pPr>
        <w:spacing w:after="120" w:line="288" w:lineRule="auto"/>
        <w:rPr>
          <w:rFonts w:ascii="Tahoma" w:hAnsi="Tahoma" w:cs="Tahoma"/>
        </w:rPr>
      </w:pPr>
      <w:r w:rsidRPr="001B4C9F">
        <w:rPr>
          <w:rFonts w:ascii="Tahoma" w:hAnsi="Tahoma" w:cs="Tahoma"/>
          <w:sz w:val="20"/>
          <w:szCs w:val="20"/>
        </w:rPr>
        <w:t>Fotos: Martin Granacher/Thomas Stocker (Innenraumbilder)</w:t>
      </w:r>
    </w:p>
    <w:p w14:paraId="5AA49B36" w14:textId="1B326C4B" w:rsidR="005F7EF9" w:rsidRPr="001B4C9F" w:rsidRDefault="001804DE" w:rsidP="005F7EF9">
      <w:pPr>
        <w:spacing w:after="120" w:line="288" w:lineRule="auto"/>
        <w:rPr>
          <w:rFonts w:ascii="Tahoma" w:hAnsi="Tahoma" w:cs="Tahoma"/>
          <w:b/>
          <w:bCs/>
          <w:sz w:val="20"/>
          <w:szCs w:val="20"/>
        </w:rPr>
      </w:pPr>
      <w:r w:rsidRPr="00973E6C">
        <w:rPr>
          <w:rFonts w:ascii="Tahoma" w:hAnsi="Tahoma" w:cs="Tahoma"/>
        </w:rPr>
        <w:br w:type="page"/>
      </w:r>
      <w:r w:rsidR="005F7EF9" w:rsidRPr="001B4C9F">
        <w:rPr>
          <w:rFonts w:ascii="Tahoma" w:hAnsi="Tahoma" w:cs="Tahoma"/>
          <w:b/>
          <w:bCs/>
          <w:sz w:val="20"/>
          <w:szCs w:val="20"/>
        </w:rPr>
        <w:lastRenderedPageBreak/>
        <w:t>Bildvorschau</w:t>
      </w:r>
      <w:r w:rsidR="005F7EF9">
        <w:rPr>
          <w:rFonts w:ascii="Tahoma" w:hAnsi="Tahoma" w:cs="Tahoma"/>
          <w:b/>
          <w:bCs/>
          <w:sz w:val="20"/>
          <w:szCs w:val="20"/>
        </w:rPr>
        <w:t xml:space="preserve"> (Fortsetzung)</w:t>
      </w:r>
    </w:p>
    <w:p w14:paraId="77E35CA0" w14:textId="77777777" w:rsidR="005F7EF9" w:rsidRPr="001B4C9F" w:rsidRDefault="005F7EF9" w:rsidP="005F7EF9">
      <w:pPr>
        <w:spacing w:after="120" w:line="288" w:lineRule="auto"/>
        <w:rPr>
          <w:rFonts w:ascii="Tahoma" w:hAnsi="Tahoma" w:cs="Tahoma"/>
          <w:i/>
          <w:iCs/>
        </w:rPr>
      </w:pPr>
      <w:r w:rsidRPr="001B4C9F">
        <w:rPr>
          <w:rFonts w:ascii="Tahoma" w:hAnsi="Tahoma" w:cs="Tahoma"/>
          <w:i/>
          <w:iCs/>
          <w:noProof/>
        </w:rPr>
        <w:drawing>
          <wp:inline distT="0" distB="0" distL="0" distR="0" wp14:anchorId="64A10A4C" wp14:editId="4DB03C28">
            <wp:extent cx="2742508" cy="1666063"/>
            <wp:effectExtent l="0" t="0" r="1270" b="0"/>
            <wp:docPr id="280127783" name="Grafik 2" descr="Ein Bild, das draußen, Wolke, Himmel,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127783" name="Grafik 2" descr="Ein Bild, das draußen, Wolke, Himmel, Gebäude enthält.&#10;&#10;Automatisch generierte Beschreibung"/>
                    <pic:cNvPicPr/>
                  </pic:nvPicPr>
                  <pic:blipFill rotWithShape="1">
                    <a:blip r:embed="rId7" cstate="screen">
                      <a:extLst>
                        <a:ext uri="{28A0092B-C50C-407E-A947-70E740481C1C}">
                          <a14:useLocalDpi xmlns:a14="http://schemas.microsoft.com/office/drawing/2010/main"/>
                        </a:ext>
                      </a:extLst>
                    </a:blip>
                    <a:srcRect b="6496"/>
                    <a:stretch/>
                  </pic:blipFill>
                  <pic:spPr bwMode="auto">
                    <a:xfrm>
                      <a:off x="0" y="0"/>
                      <a:ext cx="2767255" cy="1681097"/>
                    </a:xfrm>
                    <a:prstGeom prst="rect">
                      <a:avLst/>
                    </a:prstGeom>
                    <a:ln>
                      <a:noFill/>
                    </a:ln>
                    <a:extLst>
                      <a:ext uri="{53640926-AAD7-44D8-BBD7-CCE9431645EC}">
                        <a14:shadowObscured xmlns:a14="http://schemas.microsoft.com/office/drawing/2010/main"/>
                      </a:ext>
                    </a:extLst>
                  </pic:spPr>
                </pic:pic>
              </a:graphicData>
            </a:graphic>
          </wp:inline>
        </w:drawing>
      </w:r>
      <w:r w:rsidRPr="001B4C9F">
        <w:rPr>
          <w:rFonts w:ascii="Tahoma" w:hAnsi="Tahoma" w:cs="Tahoma"/>
          <w:i/>
          <w:iCs/>
        </w:rPr>
        <w:t xml:space="preserve">   </w:t>
      </w:r>
      <w:r w:rsidRPr="001B4C9F">
        <w:rPr>
          <w:rFonts w:ascii="Tahoma" w:hAnsi="Tahoma" w:cs="Tahoma"/>
          <w:i/>
          <w:iCs/>
          <w:noProof/>
        </w:rPr>
        <w:drawing>
          <wp:inline distT="0" distB="0" distL="0" distR="0" wp14:anchorId="6BA44FBA" wp14:editId="7D00AD6F">
            <wp:extent cx="2226106" cy="1669702"/>
            <wp:effectExtent l="0" t="0" r="0" b="0"/>
            <wp:docPr id="723546725" name="Grafik 1" descr="Ein Bild, das Gebäude, Im Haus, Wand, Hol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546725" name="Grafik 1" descr="Ein Bild, das Gebäude, Im Haus, Wand, Holz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38383" cy="1678911"/>
                    </a:xfrm>
                    <a:prstGeom prst="rect">
                      <a:avLst/>
                    </a:prstGeom>
                  </pic:spPr>
                </pic:pic>
              </a:graphicData>
            </a:graphic>
          </wp:inline>
        </w:drawing>
      </w:r>
      <w:r w:rsidRPr="001B4C9F">
        <w:rPr>
          <w:rFonts w:ascii="Tahoma" w:hAnsi="Tahoma" w:cs="Tahoma"/>
          <w:i/>
          <w:iCs/>
        </w:rPr>
        <w:t xml:space="preserve"> </w:t>
      </w:r>
    </w:p>
    <w:p w14:paraId="6865698C" w14:textId="77777777" w:rsidR="005F7EF9" w:rsidRPr="001B4C9F" w:rsidRDefault="005F7EF9" w:rsidP="005F7EF9">
      <w:pPr>
        <w:spacing w:after="120" w:line="288" w:lineRule="auto"/>
        <w:rPr>
          <w:rFonts w:ascii="Tahoma" w:hAnsi="Tahoma" w:cs="Tahoma"/>
          <w:i/>
          <w:iCs/>
          <w:sz w:val="18"/>
          <w:szCs w:val="18"/>
        </w:rPr>
      </w:pPr>
      <w:r w:rsidRPr="001B4C9F">
        <w:rPr>
          <w:rFonts w:ascii="Tahoma" w:hAnsi="Tahoma" w:cs="Tahoma"/>
          <w:i/>
          <w:iCs/>
          <w:sz w:val="18"/>
          <w:szCs w:val="18"/>
        </w:rPr>
        <w:t xml:space="preserve">Haupthaus und Scheune des denkmalgeschützten Ensembles in </w:t>
      </w:r>
      <w:proofErr w:type="spellStart"/>
      <w:r w:rsidRPr="001B4C9F">
        <w:rPr>
          <w:rFonts w:ascii="Tahoma" w:hAnsi="Tahoma" w:cs="Tahoma"/>
          <w:i/>
          <w:iCs/>
          <w:sz w:val="18"/>
          <w:szCs w:val="18"/>
        </w:rPr>
        <w:t>Kandern</w:t>
      </w:r>
      <w:proofErr w:type="spellEnd"/>
      <w:r w:rsidRPr="001B4C9F">
        <w:rPr>
          <w:rFonts w:ascii="Tahoma" w:hAnsi="Tahoma" w:cs="Tahoma"/>
          <w:i/>
          <w:iCs/>
          <w:sz w:val="18"/>
          <w:szCs w:val="18"/>
        </w:rPr>
        <w:t xml:space="preserve"> bieten Platz für insgesamt neun moderne Wohnungen.</w:t>
      </w:r>
    </w:p>
    <w:p w14:paraId="0B06D945" w14:textId="77777777" w:rsidR="005F7EF9" w:rsidRPr="001B4C9F" w:rsidRDefault="005F7EF9" w:rsidP="005F7EF9">
      <w:pPr>
        <w:spacing w:after="120" w:line="288" w:lineRule="auto"/>
        <w:rPr>
          <w:rFonts w:ascii="Tahoma" w:hAnsi="Tahoma" w:cs="Tahoma"/>
          <w:i/>
          <w:iCs/>
          <w:sz w:val="18"/>
          <w:szCs w:val="18"/>
        </w:rPr>
      </w:pPr>
    </w:p>
    <w:p w14:paraId="2C8371DE" w14:textId="77777777" w:rsidR="005F7EF9" w:rsidRPr="001B4C9F" w:rsidRDefault="005F7EF9" w:rsidP="005F7EF9">
      <w:pPr>
        <w:spacing w:after="120" w:line="288" w:lineRule="auto"/>
        <w:rPr>
          <w:rFonts w:ascii="Tahoma" w:hAnsi="Tahoma" w:cs="Tahoma"/>
        </w:rPr>
      </w:pPr>
      <w:r w:rsidRPr="001B4C9F">
        <w:rPr>
          <w:rFonts w:ascii="Tahoma" w:hAnsi="Tahoma" w:cs="Tahoma"/>
          <w:noProof/>
        </w:rPr>
        <w:drawing>
          <wp:inline distT="0" distB="0" distL="0" distR="0" wp14:anchorId="4C5BB44C" wp14:editId="752098AE">
            <wp:extent cx="2784704" cy="1736202"/>
            <wp:effectExtent l="0" t="0" r="0" b="3810"/>
            <wp:docPr id="76036906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369063" name="Grafik 760369063"/>
                    <pic:cNvPicPr/>
                  </pic:nvPicPr>
                  <pic:blipFill rotWithShape="1">
                    <a:blip r:embed="rId9" cstate="screen">
                      <a:extLst>
                        <a:ext uri="{28A0092B-C50C-407E-A947-70E740481C1C}">
                          <a14:useLocalDpi xmlns:a14="http://schemas.microsoft.com/office/drawing/2010/main"/>
                        </a:ext>
                      </a:extLst>
                    </a:blip>
                    <a:srcRect b="6235"/>
                    <a:stretch/>
                  </pic:blipFill>
                  <pic:spPr bwMode="auto">
                    <a:xfrm>
                      <a:off x="0" y="0"/>
                      <a:ext cx="2796528" cy="1743574"/>
                    </a:xfrm>
                    <a:prstGeom prst="rect">
                      <a:avLst/>
                    </a:prstGeom>
                    <a:ln>
                      <a:noFill/>
                    </a:ln>
                    <a:extLst>
                      <a:ext uri="{53640926-AAD7-44D8-BBD7-CCE9431645EC}">
                        <a14:shadowObscured xmlns:a14="http://schemas.microsoft.com/office/drawing/2010/main"/>
                      </a:ext>
                    </a:extLst>
                  </pic:spPr>
                </pic:pic>
              </a:graphicData>
            </a:graphic>
          </wp:inline>
        </w:drawing>
      </w:r>
      <w:r w:rsidRPr="001B4C9F">
        <w:rPr>
          <w:rFonts w:ascii="Tahoma" w:hAnsi="Tahoma" w:cs="Tahoma"/>
        </w:rPr>
        <w:t xml:space="preserve">   </w:t>
      </w:r>
      <w:r w:rsidRPr="001B4C9F">
        <w:rPr>
          <w:rFonts w:ascii="Tahoma" w:hAnsi="Tahoma" w:cs="Tahoma"/>
          <w:noProof/>
        </w:rPr>
        <w:drawing>
          <wp:inline distT="0" distB="0" distL="0" distR="0" wp14:anchorId="7E8E3994" wp14:editId="1E0A728A">
            <wp:extent cx="2786967" cy="1735889"/>
            <wp:effectExtent l="0" t="0" r="0" b="4445"/>
            <wp:docPr id="1040377114" name="Grafik 6" descr="Ein Bild, das Kleidung, Person, Gebäude, Kompositmateria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377114" name="Grafik 6" descr="Ein Bild, das Kleidung, Person, Gebäude, Kompositmaterial enthält.&#10;&#10;Automatisch generierte Beschreibung"/>
                    <pic:cNvPicPr/>
                  </pic:nvPicPr>
                  <pic:blipFill rotWithShape="1">
                    <a:blip r:embed="rId10" cstate="screen">
                      <a:extLst>
                        <a:ext uri="{28A0092B-C50C-407E-A947-70E740481C1C}">
                          <a14:useLocalDpi xmlns:a14="http://schemas.microsoft.com/office/drawing/2010/main"/>
                        </a:ext>
                      </a:extLst>
                    </a:blip>
                    <a:srcRect l="-4" t="6237" r="4"/>
                    <a:stretch/>
                  </pic:blipFill>
                  <pic:spPr bwMode="auto">
                    <a:xfrm>
                      <a:off x="0" y="0"/>
                      <a:ext cx="2826015" cy="1760211"/>
                    </a:xfrm>
                    <a:prstGeom prst="rect">
                      <a:avLst/>
                    </a:prstGeom>
                    <a:ln>
                      <a:noFill/>
                    </a:ln>
                    <a:extLst>
                      <a:ext uri="{53640926-AAD7-44D8-BBD7-CCE9431645EC}">
                        <a14:shadowObscured xmlns:a14="http://schemas.microsoft.com/office/drawing/2010/main"/>
                      </a:ext>
                    </a:extLst>
                  </pic:spPr>
                </pic:pic>
              </a:graphicData>
            </a:graphic>
          </wp:inline>
        </w:drawing>
      </w:r>
    </w:p>
    <w:p w14:paraId="49B427BE" w14:textId="77777777" w:rsidR="005F7EF9" w:rsidRDefault="005F7EF9" w:rsidP="005F7EF9">
      <w:pPr>
        <w:spacing w:after="120" w:line="288" w:lineRule="auto"/>
        <w:rPr>
          <w:rFonts w:ascii="Tahoma" w:hAnsi="Tahoma" w:cs="Tahoma"/>
          <w:i/>
          <w:iCs/>
          <w:sz w:val="18"/>
          <w:szCs w:val="18"/>
        </w:rPr>
      </w:pPr>
      <w:r w:rsidRPr="001B4C9F">
        <w:rPr>
          <w:rFonts w:ascii="Tahoma" w:hAnsi="Tahoma" w:cs="Tahoma"/>
          <w:i/>
          <w:iCs/>
          <w:sz w:val="18"/>
          <w:szCs w:val="18"/>
        </w:rPr>
        <w:t>Die alten Sparren wurden teilweise ertüchtigt. Darauf verlegten die Dachdecker GUTEX Unterdeckplatten und verfüllten die Zwischenräume mit ökologischer Einblasdämmung.</w:t>
      </w:r>
    </w:p>
    <w:p w14:paraId="2BC184DE" w14:textId="77777777" w:rsidR="005F7EF9" w:rsidRPr="001B4C9F" w:rsidRDefault="005F7EF9" w:rsidP="005F7EF9">
      <w:pPr>
        <w:spacing w:after="120" w:line="288" w:lineRule="auto"/>
        <w:rPr>
          <w:rFonts w:ascii="Tahoma" w:hAnsi="Tahoma" w:cs="Tahoma"/>
          <w:i/>
          <w:iCs/>
          <w:sz w:val="18"/>
          <w:szCs w:val="18"/>
        </w:rPr>
      </w:pPr>
    </w:p>
    <w:p w14:paraId="11E84C7D" w14:textId="77777777" w:rsidR="005F7EF9" w:rsidRPr="001B4C9F" w:rsidRDefault="005F7EF9" w:rsidP="005F7EF9">
      <w:pPr>
        <w:spacing w:after="120" w:line="288" w:lineRule="auto"/>
        <w:rPr>
          <w:rFonts w:ascii="Tahoma" w:hAnsi="Tahoma" w:cs="Tahoma"/>
        </w:rPr>
      </w:pPr>
      <w:r w:rsidRPr="001B4C9F">
        <w:rPr>
          <w:rFonts w:ascii="Tahoma" w:hAnsi="Tahoma" w:cs="Tahoma"/>
          <w:noProof/>
        </w:rPr>
        <w:drawing>
          <wp:inline distT="0" distB="0" distL="0" distR="0" wp14:anchorId="11DD7312" wp14:editId="11D8CB50">
            <wp:extent cx="2765423" cy="1851949"/>
            <wp:effectExtent l="0" t="0" r="3810" b="2540"/>
            <wp:docPr id="1094555149" name="Grafik 4" descr="Ein Bild, das Im Haus, Holz, Eigentum,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555149" name="Grafik 4" descr="Ein Bild, das Im Haus, Holz, Eigentum, Gebäude enthält.&#10;&#10;Automatisch generierte Beschreibung"/>
                    <pic:cNvPicPr/>
                  </pic:nvPicPr>
                  <pic:blipFill>
                    <a:blip r:embed="rId11" cstate="screen">
                      <a:extLst>
                        <a:ext uri="{28A0092B-C50C-407E-A947-70E740481C1C}">
                          <a14:useLocalDpi xmlns:a14="http://schemas.microsoft.com/office/drawing/2010/main"/>
                        </a:ext>
                      </a:extLst>
                    </a:blip>
                    <a:stretch>
                      <a:fillRect/>
                    </a:stretch>
                  </pic:blipFill>
                  <pic:spPr>
                    <a:xfrm>
                      <a:off x="0" y="0"/>
                      <a:ext cx="2780927" cy="1862331"/>
                    </a:xfrm>
                    <a:prstGeom prst="rect">
                      <a:avLst/>
                    </a:prstGeom>
                  </pic:spPr>
                </pic:pic>
              </a:graphicData>
            </a:graphic>
          </wp:inline>
        </w:drawing>
      </w:r>
      <w:r w:rsidRPr="001B4C9F">
        <w:rPr>
          <w:rFonts w:ascii="Tahoma" w:hAnsi="Tahoma" w:cs="Tahoma"/>
        </w:rPr>
        <w:t xml:space="preserve">   </w:t>
      </w:r>
      <w:r w:rsidRPr="001B4C9F">
        <w:rPr>
          <w:rFonts w:ascii="Tahoma" w:hAnsi="Tahoma" w:cs="Tahoma"/>
          <w:noProof/>
        </w:rPr>
        <w:drawing>
          <wp:inline distT="0" distB="0" distL="0" distR="0" wp14:anchorId="0D220683" wp14:editId="44FC71DC">
            <wp:extent cx="2774609" cy="1851371"/>
            <wp:effectExtent l="0" t="0" r="0" b="3175"/>
            <wp:docPr id="347309365" name="Grafik 5" descr="Ein Bild, das Wand, Person, Kleidung,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309365" name="Grafik 5" descr="Ein Bild, das Wand, Person, Kleidung, Im Haus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2796213" cy="1865787"/>
                    </a:xfrm>
                    <a:prstGeom prst="rect">
                      <a:avLst/>
                    </a:prstGeom>
                  </pic:spPr>
                </pic:pic>
              </a:graphicData>
            </a:graphic>
          </wp:inline>
        </w:drawing>
      </w:r>
    </w:p>
    <w:p w14:paraId="49ED5CBC" w14:textId="195CD028" w:rsidR="00F07477" w:rsidRPr="005F7EF9" w:rsidRDefault="005F7EF9" w:rsidP="00973E6C">
      <w:pPr>
        <w:spacing w:line="288" w:lineRule="auto"/>
        <w:rPr>
          <w:rFonts w:ascii="Tahoma" w:hAnsi="Tahoma" w:cs="Tahoma"/>
        </w:rPr>
      </w:pPr>
      <w:r w:rsidRPr="001B4C9F">
        <w:rPr>
          <w:rFonts w:ascii="Tahoma" w:hAnsi="Tahoma" w:cs="Tahoma"/>
          <w:i/>
          <w:iCs/>
          <w:sz w:val="18"/>
          <w:szCs w:val="18"/>
        </w:rPr>
        <w:t>In den Innenräumen wurden neue, holzfasergedämmte Trennwände eingezogen und auch alle Böden mit nachhaltigen Dämmstoffen realisiert.</w:t>
      </w:r>
      <w:r w:rsidR="00F07477" w:rsidRPr="005F7EF9">
        <w:rPr>
          <w:rFonts w:ascii="Tahoma" w:hAnsi="Tahoma" w:cs="Tahoma"/>
        </w:rPr>
        <w:br w:type="page"/>
      </w:r>
    </w:p>
    <w:p w14:paraId="3295CCB9" w14:textId="0739A7F7" w:rsidR="00742602" w:rsidRPr="00973E6C" w:rsidRDefault="00742602" w:rsidP="00973E6C">
      <w:pPr>
        <w:spacing w:after="120" w:line="288" w:lineRule="auto"/>
        <w:rPr>
          <w:rFonts w:ascii="Tahoma" w:hAnsi="Tahoma" w:cs="Tahoma"/>
          <w:b/>
          <w:bCs/>
          <w:sz w:val="20"/>
          <w:szCs w:val="20"/>
        </w:rPr>
      </w:pPr>
      <w:r w:rsidRPr="00973E6C">
        <w:rPr>
          <w:rFonts w:ascii="Tahoma" w:hAnsi="Tahoma" w:cs="Tahoma"/>
          <w:b/>
          <w:bCs/>
          <w:sz w:val="20"/>
          <w:szCs w:val="20"/>
        </w:rPr>
        <w:lastRenderedPageBreak/>
        <w:t>Unternehmensprofil</w:t>
      </w:r>
    </w:p>
    <w:p w14:paraId="37DBA575" w14:textId="76AA29FF"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GUTEX macht seit 1932 das Beste aus Holz und ist Experte für klimapositive Holzfaserdämmung in den Bereichen Fassade, Dach und Ausbau. Die innovativen Produkte und Systeme bestehen aus zertifiziertem Nadelholz, das aus regionaler Forstwirtschaft stammt und am Firmensitz in Waldshut-Tiengen sowie in Eschbach im Breisgau nach umweltschonenden Standards verarbeitet wird. Mit individueller Beratung und Services unterstützt GUTEX den Baustoff- und Holzhandel, Architekten, Planer, Handwerker und Bauherren dabei, behagliche Lebensräume im Einklang mit der Natur zu schaffen. Das in 4. Generation geführte Familienunternehmen beschäftigt mehr als 300 Mitarbeitende und generiert rund 116 Millionen Euro Umsatz im Jahr mit allen Arten der Holzfaserdämmung: Platten, Matten und loser Einblasdämmung.</w:t>
      </w:r>
    </w:p>
    <w:p w14:paraId="144BE74B"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 xml:space="preserve">Weitere Informationen über Unternehmen und Produkte finden Sie hier: </w:t>
      </w:r>
      <w:hyperlink r:id="rId13" w:history="1">
        <w:r w:rsidRPr="00973E6C">
          <w:rPr>
            <w:rStyle w:val="Hyperlink"/>
            <w:rFonts w:ascii="Tahoma" w:hAnsi="Tahoma" w:cs="Tahoma"/>
            <w:color w:val="auto"/>
            <w:szCs w:val="20"/>
          </w:rPr>
          <w:t>www.gutex.de</w:t>
        </w:r>
      </w:hyperlink>
    </w:p>
    <w:p w14:paraId="3EF4ECE2" w14:textId="77777777" w:rsidR="00742602" w:rsidRPr="00973E6C" w:rsidRDefault="00742602" w:rsidP="00973E6C">
      <w:pPr>
        <w:pStyle w:val="berschrift4"/>
        <w:spacing w:after="120" w:line="288" w:lineRule="auto"/>
        <w:rPr>
          <w:rFonts w:ascii="Tahoma" w:hAnsi="Tahoma" w:cs="Tahoma"/>
          <w:color w:val="auto"/>
          <w:sz w:val="20"/>
          <w:szCs w:val="20"/>
        </w:rPr>
      </w:pPr>
    </w:p>
    <w:p w14:paraId="55306AA1" w14:textId="77777777" w:rsidR="00742602" w:rsidRPr="00D22D6A" w:rsidRDefault="00742602" w:rsidP="00973E6C">
      <w:pPr>
        <w:pStyle w:val="berschrift4"/>
        <w:spacing w:after="120" w:line="288" w:lineRule="auto"/>
        <w:rPr>
          <w:rFonts w:ascii="Tahoma" w:hAnsi="Tahoma" w:cs="Tahoma"/>
          <w:b w:val="0"/>
          <w:bCs/>
          <w:color w:val="auto"/>
          <w:sz w:val="28"/>
          <w:szCs w:val="22"/>
        </w:rPr>
      </w:pPr>
      <w:r w:rsidRPr="00D22D6A">
        <w:rPr>
          <w:rFonts w:ascii="Tahoma" w:hAnsi="Tahoma" w:cs="Tahoma"/>
          <w:b w:val="0"/>
          <w:bCs/>
          <w:color w:val="auto"/>
          <w:sz w:val="28"/>
          <w:szCs w:val="22"/>
        </w:rPr>
        <w:t>Ansprechpartner für die Presse</w:t>
      </w:r>
    </w:p>
    <w:p w14:paraId="3D778E50" w14:textId="025A7CA6" w:rsidR="00742602" w:rsidRPr="00D22D6A" w:rsidRDefault="00742602" w:rsidP="00973E6C">
      <w:pPr>
        <w:pStyle w:val="Kontakt"/>
        <w:spacing w:after="120" w:line="288" w:lineRule="auto"/>
        <w:rPr>
          <w:rFonts w:ascii="Tahoma" w:hAnsi="Tahoma" w:cs="Tahoma"/>
          <w:color w:val="auto"/>
          <w:szCs w:val="20"/>
        </w:rPr>
      </w:pPr>
      <w:r w:rsidRPr="00D22D6A">
        <w:rPr>
          <w:rFonts w:ascii="Tahoma" w:hAnsi="Tahoma" w:cs="Tahoma"/>
          <w:b/>
          <w:color w:val="auto"/>
          <w:szCs w:val="20"/>
        </w:rPr>
        <w:t>GUTEX</w:t>
      </w:r>
      <w:r w:rsidRPr="00D22D6A">
        <w:rPr>
          <w:rFonts w:ascii="Tahoma" w:hAnsi="Tahoma" w:cs="Tahoma"/>
          <w:b/>
          <w:color w:val="auto"/>
          <w:szCs w:val="20"/>
        </w:rPr>
        <w:tab/>
      </w:r>
      <w:proofErr w:type="spellStart"/>
      <w:r w:rsidRPr="00D22D6A">
        <w:rPr>
          <w:rFonts w:ascii="Tahoma" w:hAnsi="Tahoma" w:cs="Tahoma"/>
          <w:b/>
          <w:color w:val="auto"/>
          <w:szCs w:val="20"/>
        </w:rPr>
        <w:t>mai</w:t>
      </w:r>
      <w:proofErr w:type="spellEnd"/>
      <w:r w:rsidRPr="00D22D6A">
        <w:rPr>
          <w:rFonts w:ascii="Tahoma" w:hAnsi="Tahoma" w:cs="Tahoma"/>
          <w:b/>
          <w:color w:val="auto"/>
          <w:szCs w:val="20"/>
        </w:rPr>
        <w:t xml:space="preserve"> </w:t>
      </w:r>
      <w:proofErr w:type="spellStart"/>
      <w:r w:rsidRPr="00D22D6A">
        <w:rPr>
          <w:rFonts w:ascii="Tahoma" w:hAnsi="Tahoma" w:cs="Tahoma"/>
          <w:b/>
          <w:color w:val="auto"/>
          <w:szCs w:val="20"/>
        </w:rPr>
        <w:t>public</w:t>
      </w:r>
      <w:proofErr w:type="spellEnd"/>
      <w:r w:rsidRPr="00D22D6A">
        <w:rPr>
          <w:rFonts w:ascii="Tahoma" w:hAnsi="Tahoma" w:cs="Tahoma"/>
          <w:b/>
          <w:color w:val="auto"/>
          <w:szCs w:val="20"/>
        </w:rPr>
        <w:t xml:space="preserve"> </w:t>
      </w:r>
      <w:proofErr w:type="spellStart"/>
      <w:r w:rsidRPr="00D22D6A">
        <w:rPr>
          <w:rFonts w:ascii="Tahoma" w:hAnsi="Tahoma" w:cs="Tahoma"/>
          <w:b/>
          <w:color w:val="auto"/>
          <w:szCs w:val="20"/>
        </w:rPr>
        <w:t>relations</w:t>
      </w:r>
      <w:proofErr w:type="spellEnd"/>
      <w:r w:rsidRPr="00D22D6A">
        <w:rPr>
          <w:rFonts w:ascii="Tahoma" w:hAnsi="Tahoma" w:cs="Tahoma"/>
          <w:b/>
          <w:color w:val="auto"/>
          <w:szCs w:val="20"/>
        </w:rPr>
        <w:br/>
      </w:r>
      <w:r w:rsidRPr="00D22D6A">
        <w:rPr>
          <w:rFonts w:ascii="Tahoma" w:hAnsi="Tahoma" w:cs="Tahoma"/>
          <w:color w:val="auto"/>
          <w:szCs w:val="20"/>
        </w:rPr>
        <w:t>Clemens Jesenitschnig</w:t>
      </w:r>
      <w:r w:rsidRPr="00D22D6A">
        <w:rPr>
          <w:rFonts w:ascii="Tahoma" w:hAnsi="Tahoma" w:cs="Tahoma"/>
          <w:color w:val="auto"/>
          <w:szCs w:val="20"/>
        </w:rPr>
        <w:tab/>
      </w:r>
      <w:r w:rsidR="006F7D24" w:rsidRPr="00D22D6A">
        <w:rPr>
          <w:rFonts w:ascii="Tahoma" w:hAnsi="Tahoma" w:cs="Tahoma"/>
          <w:color w:val="auto"/>
          <w:szCs w:val="20"/>
        </w:rPr>
        <w:t xml:space="preserve">Wolfgang </w:t>
      </w:r>
      <w:proofErr w:type="spellStart"/>
      <w:r w:rsidR="006F7D24" w:rsidRPr="00D22D6A">
        <w:rPr>
          <w:rFonts w:ascii="Tahoma" w:hAnsi="Tahoma" w:cs="Tahoma"/>
          <w:color w:val="auto"/>
          <w:szCs w:val="20"/>
        </w:rPr>
        <w:t>Deil</w:t>
      </w:r>
      <w:proofErr w:type="spellEnd"/>
      <w:r w:rsidRPr="00D22D6A">
        <w:rPr>
          <w:rFonts w:ascii="Tahoma" w:hAnsi="Tahoma" w:cs="Tahoma"/>
          <w:color w:val="auto"/>
          <w:szCs w:val="20"/>
        </w:rPr>
        <w:br/>
        <w:t>Corporate Communication Manager</w:t>
      </w:r>
      <w:r w:rsidRPr="00D22D6A">
        <w:rPr>
          <w:rFonts w:ascii="Tahoma" w:hAnsi="Tahoma" w:cs="Tahoma"/>
          <w:color w:val="auto"/>
          <w:szCs w:val="20"/>
        </w:rPr>
        <w:tab/>
        <w:t xml:space="preserve">PR-Beratung </w:t>
      </w:r>
      <w:r w:rsidRPr="00D22D6A">
        <w:rPr>
          <w:rFonts w:ascii="Tahoma" w:hAnsi="Tahoma" w:cs="Tahoma"/>
          <w:color w:val="auto"/>
          <w:szCs w:val="20"/>
        </w:rPr>
        <w:br/>
      </w:r>
      <w:hyperlink r:id="rId14" w:history="1">
        <w:r w:rsidRPr="00D22D6A">
          <w:rPr>
            <w:rStyle w:val="Hyperlink"/>
            <w:rFonts w:ascii="Tahoma" w:hAnsi="Tahoma" w:cs="Tahoma"/>
            <w:color w:val="auto"/>
            <w:szCs w:val="20"/>
          </w:rPr>
          <w:t>clemens.jesenitschnig@gutex.de</w:t>
        </w:r>
      </w:hyperlink>
      <w:r w:rsidRPr="00D22D6A">
        <w:rPr>
          <w:rFonts w:ascii="Tahoma" w:hAnsi="Tahoma" w:cs="Tahoma"/>
          <w:color w:val="auto"/>
          <w:szCs w:val="20"/>
        </w:rPr>
        <w:t xml:space="preserve"> </w:t>
      </w:r>
      <w:r w:rsidRPr="00D22D6A">
        <w:rPr>
          <w:rFonts w:ascii="Tahoma" w:hAnsi="Tahoma" w:cs="Tahoma"/>
          <w:color w:val="auto"/>
          <w:szCs w:val="20"/>
        </w:rPr>
        <w:tab/>
      </w:r>
      <w:hyperlink r:id="rId15" w:history="1">
        <w:r w:rsidRPr="00D22D6A">
          <w:rPr>
            <w:rStyle w:val="Hyperlink"/>
            <w:rFonts w:ascii="Tahoma" w:hAnsi="Tahoma" w:cs="Tahoma"/>
            <w:color w:val="auto"/>
            <w:szCs w:val="20"/>
          </w:rPr>
          <w:t>gutex@maipr.com</w:t>
        </w:r>
      </w:hyperlink>
      <w:r w:rsidRPr="00D22D6A">
        <w:rPr>
          <w:rFonts w:ascii="Tahoma" w:hAnsi="Tahoma" w:cs="Tahoma"/>
          <w:color w:val="auto"/>
          <w:szCs w:val="20"/>
        </w:rPr>
        <w:br/>
        <w:t>+49 7741 6099-368</w:t>
      </w:r>
      <w:r w:rsidRPr="00D22D6A">
        <w:rPr>
          <w:rFonts w:ascii="Tahoma" w:hAnsi="Tahoma" w:cs="Tahoma"/>
          <w:color w:val="auto"/>
          <w:szCs w:val="20"/>
        </w:rPr>
        <w:tab/>
        <w:t>+49 30 664040-55</w:t>
      </w:r>
      <w:r w:rsidR="006F7D24" w:rsidRPr="00D22D6A">
        <w:rPr>
          <w:rFonts w:ascii="Tahoma" w:hAnsi="Tahoma" w:cs="Tahoma"/>
          <w:color w:val="auto"/>
          <w:szCs w:val="20"/>
        </w:rPr>
        <w:t>2</w:t>
      </w:r>
    </w:p>
    <w:p w14:paraId="2E9B5527" w14:textId="77777777" w:rsidR="00742602" w:rsidRPr="00D22D6A" w:rsidRDefault="00742602" w:rsidP="00973E6C">
      <w:pPr>
        <w:spacing w:after="120" w:line="288" w:lineRule="auto"/>
        <w:rPr>
          <w:rFonts w:ascii="Tahoma" w:hAnsi="Tahoma" w:cs="Tahoma"/>
          <w:sz w:val="20"/>
          <w:szCs w:val="20"/>
        </w:rPr>
      </w:pPr>
    </w:p>
    <w:p w14:paraId="181E7497" w14:textId="77777777" w:rsidR="00742602" w:rsidRPr="00973E6C" w:rsidRDefault="00742602" w:rsidP="00973E6C">
      <w:pPr>
        <w:spacing w:after="120" w:line="288" w:lineRule="auto"/>
        <w:rPr>
          <w:rFonts w:ascii="Tahoma" w:hAnsi="Tahoma" w:cs="Tahoma"/>
          <w:sz w:val="20"/>
          <w:szCs w:val="20"/>
        </w:rPr>
      </w:pPr>
      <w:r w:rsidRPr="00D22D6A">
        <w:rPr>
          <w:rFonts w:ascii="Tahoma" w:hAnsi="Tahoma" w:cs="Tahoma"/>
          <w:sz w:val="20"/>
          <w:szCs w:val="20"/>
        </w:rPr>
        <w:t>Herstelleradresse:</w:t>
      </w:r>
    </w:p>
    <w:p w14:paraId="636B79E7" w14:textId="3EF91E90"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shd w:val="clear" w:color="auto" w:fill="FFFFFF"/>
        </w:rPr>
        <w:t>GUTEX Holzfaserplattenwerk H. Henselmann GmbH + Co. KG</w:t>
      </w:r>
      <w:r w:rsidRPr="00973E6C">
        <w:rPr>
          <w:rFonts w:ascii="Tahoma" w:hAnsi="Tahoma" w:cs="Tahoma"/>
          <w:sz w:val="20"/>
          <w:szCs w:val="20"/>
        </w:rPr>
        <w:br/>
        <w:t>Gutenburg 5</w:t>
      </w:r>
      <w:r w:rsidRPr="00973E6C">
        <w:rPr>
          <w:rFonts w:ascii="Tahoma" w:hAnsi="Tahoma" w:cs="Tahoma"/>
          <w:sz w:val="20"/>
          <w:szCs w:val="20"/>
        </w:rPr>
        <w:br/>
        <w:t>79761 Waldshut-Tiengen, Deutschland</w:t>
      </w:r>
      <w:r w:rsidRPr="00973E6C">
        <w:rPr>
          <w:rFonts w:ascii="Tahoma" w:hAnsi="Tahoma" w:cs="Tahoma"/>
          <w:sz w:val="20"/>
          <w:szCs w:val="20"/>
        </w:rPr>
        <w:br/>
        <w:t>Telefon: + 49 7741/6099-0</w:t>
      </w:r>
      <w:r w:rsidRPr="00973E6C">
        <w:rPr>
          <w:rFonts w:ascii="Tahoma" w:hAnsi="Tahoma" w:cs="Tahoma"/>
          <w:sz w:val="20"/>
          <w:szCs w:val="20"/>
        </w:rPr>
        <w:br/>
      </w:r>
      <w:hyperlink r:id="rId16" w:history="1">
        <w:r w:rsidRPr="00973E6C">
          <w:rPr>
            <w:rStyle w:val="Hyperlink"/>
            <w:rFonts w:ascii="Tahoma" w:hAnsi="Tahoma" w:cs="Tahoma"/>
            <w:color w:val="auto"/>
            <w:szCs w:val="20"/>
          </w:rPr>
          <w:t>www.gutex.de</w:t>
        </w:r>
      </w:hyperlink>
      <w:r w:rsidRPr="00973E6C">
        <w:rPr>
          <w:rFonts w:ascii="Tahoma" w:hAnsi="Tahoma" w:cs="Tahoma"/>
          <w:sz w:val="20"/>
          <w:szCs w:val="20"/>
        </w:rPr>
        <w:br/>
      </w:r>
      <w:hyperlink r:id="rId17" w:history="1">
        <w:r w:rsidRPr="00973E6C">
          <w:rPr>
            <w:rFonts w:ascii="Tahoma" w:hAnsi="Tahoma" w:cs="Tahoma"/>
            <w:sz w:val="20"/>
            <w:szCs w:val="20"/>
          </w:rPr>
          <w:t>info@gutex.de</w:t>
        </w:r>
      </w:hyperlink>
    </w:p>
    <w:p w14:paraId="2D3083D6" w14:textId="77777777" w:rsidR="00742602" w:rsidRPr="00973E6C" w:rsidRDefault="00742602" w:rsidP="00973E6C">
      <w:pPr>
        <w:spacing w:after="120" w:line="288" w:lineRule="auto"/>
        <w:rPr>
          <w:rStyle w:val="Hyperlink"/>
          <w:rFonts w:ascii="Tahoma" w:hAnsi="Tahoma" w:cs="Tahoma"/>
          <w:color w:val="auto"/>
          <w:szCs w:val="20"/>
        </w:rPr>
      </w:pPr>
    </w:p>
    <w:p w14:paraId="393E7851"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Abdruck kostenlos.</w:t>
      </w:r>
    </w:p>
    <w:p w14:paraId="40CD69D7" w14:textId="0C65B88D"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Über die Zusendung von Belegexemplaren (gerne als Daten) freuen wir uns.</w:t>
      </w:r>
      <w:r w:rsidR="00224F35" w:rsidRPr="00973E6C">
        <w:rPr>
          <w:rFonts w:ascii="Tahoma" w:hAnsi="Tahoma" w:cs="Tahoma"/>
          <w:sz w:val="20"/>
          <w:szCs w:val="20"/>
        </w:rPr>
        <w:br/>
      </w:r>
      <w:r w:rsidRPr="00973E6C">
        <w:rPr>
          <w:rFonts w:ascii="Tahoma" w:hAnsi="Tahoma" w:cs="Tahoma"/>
          <w:sz w:val="20"/>
          <w:szCs w:val="20"/>
        </w:rPr>
        <w:t>Anregungen und Anfragen sind jederzeit willkommen.</w:t>
      </w:r>
    </w:p>
    <w:p w14:paraId="572437CD" w14:textId="77777777" w:rsidR="005638B7" w:rsidRPr="00973E6C" w:rsidRDefault="005638B7" w:rsidP="00973E6C">
      <w:pPr>
        <w:spacing w:after="120" w:line="288" w:lineRule="auto"/>
        <w:rPr>
          <w:rFonts w:ascii="Tahoma" w:hAnsi="Tahoma" w:cs="Tahoma"/>
          <w:sz w:val="20"/>
          <w:szCs w:val="20"/>
        </w:rPr>
      </w:pPr>
    </w:p>
    <w:p w14:paraId="0BF39BCB" w14:textId="20923A98"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Rechtliches:</w:t>
      </w:r>
    </w:p>
    <w:p w14:paraId="1BAC76C4"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Verwendung der Bilder ist ausschließlich im Rahmen redaktioneller Berichterstattung mit inhaltlichen Bezügen zu GUTEX erlaubt.</w:t>
      </w:r>
    </w:p>
    <w:p w14:paraId="425503A3"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Bilder können zu diesem Zweck vervielfältigt und kostenlos veröffentlicht werden.</w:t>
      </w:r>
    </w:p>
    <w:p w14:paraId="5279542A"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lastRenderedPageBreak/>
        <w:t>Die Bearbeitung der Bilder ist nicht erlaubt. Verkleinerungen oder Vergrößerungen, sowie eine den zentralen Sinn des Bildes nicht entstellende Ausschnittwahl sind zulässig.</w:t>
      </w:r>
    </w:p>
    <w:p w14:paraId="18BFB6AD" w14:textId="77777777" w:rsidR="00215E36"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Zur Sicherung der uns seitens der Fotografen überlassenen Urheberrechte ist die Bildnutzung nur unter Angabe der Fotoquelle „GUTEX“ bzw. des Fotografen zulässig.</w:t>
      </w:r>
    </w:p>
    <w:p w14:paraId="449EDB2C" w14:textId="333F26C9" w:rsidR="00742602" w:rsidRPr="00973E6C" w:rsidRDefault="00742602" w:rsidP="00973E6C">
      <w:pPr>
        <w:spacing w:after="120" w:line="288" w:lineRule="auto"/>
        <w:rPr>
          <w:rFonts w:ascii="Tahoma" w:hAnsi="Tahoma" w:cs="Tahoma"/>
          <w:sz w:val="20"/>
          <w:szCs w:val="16"/>
        </w:rPr>
      </w:pPr>
      <w:r w:rsidRPr="00973E6C">
        <w:rPr>
          <w:rFonts w:ascii="Tahoma" w:hAnsi="Tahoma" w:cs="Tahoma"/>
          <w:sz w:val="20"/>
          <w:szCs w:val="16"/>
        </w:rPr>
        <w:t>Bild</w:t>
      </w:r>
      <w:r w:rsidR="00923475" w:rsidRPr="00973E6C">
        <w:rPr>
          <w:rFonts w:ascii="Tahoma" w:hAnsi="Tahoma" w:cs="Tahoma"/>
          <w:sz w:val="20"/>
          <w:szCs w:val="16"/>
        </w:rPr>
        <w:t>er</w:t>
      </w:r>
      <w:r w:rsidRPr="00973E6C">
        <w:rPr>
          <w:rFonts w:ascii="Tahoma" w:hAnsi="Tahoma" w:cs="Tahoma"/>
          <w:sz w:val="20"/>
          <w:szCs w:val="16"/>
        </w:rPr>
        <w:t>:</w:t>
      </w:r>
      <w:r w:rsidR="00A02841" w:rsidRPr="00973E6C">
        <w:rPr>
          <w:rFonts w:ascii="Tahoma" w:hAnsi="Tahoma" w:cs="Tahoma"/>
          <w:sz w:val="20"/>
          <w:szCs w:val="16"/>
        </w:rPr>
        <w:t xml:space="preserve"> </w:t>
      </w:r>
      <w:r w:rsidRPr="00973E6C">
        <w:rPr>
          <w:rFonts w:ascii="Tahoma" w:hAnsi="Tahoma" w:cs="Tahoma"/>
          <w:sz w:val="20"/>
          <w:szCs w:val="16"/>
        </w:rPr>
        <w:t>© GUTEX</w:t>
      </w:r>
    </w:p>
    <w:sectPr w:rsidR="00742602" w:rsidRPr="00973E6C" w:rsidSect="0070671B">
      <w:headerReference w:type="default" r:id="rId18"/>
      <w:footerReference w:type="default" r:id="rId19"/>
      <w:headerReference w:type="first" r:id="rId20"/>
      <w:footerReference w:type="first" r:id="rId21"/>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4ADB9A" w14:textId="77777777" w:rsidR="0070671B" w:rsidRDefault="0070671B" w:rsidP="00861BE7">
      <w:pPr>
        <w:spacing w:after="0" w:line="240" w:lineRule="auto"/>
      </w:pPr>
      <w:r>
        <w:separator/>
      </w:r>
    </w:p>
  </w:endnote>
  <w:endnote w:type="continuationSeparator" w:id="0">
    <w:p w14:paraId="578189AE" w14:textId="77777777" w:rsidR="0070671B" w:rsidRDefault="0070671B" w:rsidP="00861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ato">
    <w:altName w:val="Calibri"/>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" filled="f" stroked="f" strokeweight=".5pt">
              <v:textbox inset="0,0,0,0">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" filled="f" stroked="f" strokeweight=".5pt">
              <v:textbox inset="0,0,0,0">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2335DD" w14:textId="77777777" w:rsidR="0070671B" w:rsidRDefault="0070671B" w:rsidP="00861BE7">
      <w:pPr>
        <w:spacing w:after="0" w:line="240" w:lineRule="auto"/>
      </w:pPr>
      <w:r>
        <w:separator/>
      </w:r>
    </w:p>
  </w:footnote>
  <w:footnote w:type="continuationSeparator" w:id="0">
    <w:p w14:paraId="42D38F65" w14:textId="77777777" w:rsidR="0070671B" w:rsidRDefault="0070671B" w:rsidP="00861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5B5B2F93">
          <wp:simplePos x="0" y="0"/>
          <wp:positionH relativeFrom="page">
            <wp:posOffset>0</wp:posOffset>
          </wp:positionH>
          <wp:positionV relativeFrom="page">
            <wp:posOffset>0</wp:posOffset>
          </wp:positionV>
          <wp:extent cx="7560000" cy="26676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6676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1804DE"/>
    <w:rsid w:val="00215E36"/>
    <w:rsid w:val="00224F35"/>
    <w:rsid w:val="00244688"/>
    <w:rsid w:val="002A1C43"/>
    <w:rsid w:val="002C7EC4"/>
    <w:rsid w:val="002F1DF5"/>
    <w:rsid w:val="00331F4F"/>
    <w:rsid w:val="003A0190"/>
    <w:rsid w:val="003A36F1"/>
    <w:rsid w:val="003A4639"/>
    <w:rsid w:val="003C30C5"/>
    <w:rsid w:val="003C5D84"/>
    <w:rsid w:val="0044710A"/>
    <w:rsid w:val="00464AE1"/>
    <w:rsid w:val="00481EB6"/>
    <w:rsid w:val="004A330D"/>
    <w:rsid w:val="005638B7"/>
    <w:rsid w:val="005F5F89"/>
    <w:rsid w:val="005F7EF9"/>
    <w:rsid w:val="006462BD"/>
    <w:rsid w:val="0067565D"/>
    <w:rsid w:val="006F7D24"/>
    <w:rsid w:val="0070671B"/>
    <w:rsid w:val="0071263E"/>
    <w:rsid w:val="00742602"/>
    <w:rsid w:val="00765A03"/>
    <w:rsid w:val="007E1C40"/>
    <w:rsid w:val="00836BA3"/>
    <w:rsid w:val="00861BE7"/>
    <w:rsid w:val="00923475"/>
    <w:rsid w:val="00950F2F"/>
    <w:rsid w:val="00973E6C"/>
    <w:rsid w:val="00A02841"/>
    <w:rsid w:val="00A527EA"/>
    <w:rsid w:val="00AA5EB5"/>
    <w:rsid w:val="00BC2450"/>
    <w:rsid w:val="00BE0D76"/>
    <w:rsid w:val="00BE541A"/>
    <w:rsid w:val="00BE55CF"/>
    <w:rsid w:val="00C70ECF"/>
    <w:rsid w:val="00D12E50"/>
    <w:rsid w:val="00D22D6A"/>
    <w:rsid w:val="00D5550D"/>
    <w:rsid w:val="00D6445A"/>
    <w:rsid w:val="00D72BE9"/>
    <w:rsid w:val="00DC2D20"/>
    <w:rsid w:val="00DE347F"/>
    <w:rsid w:val="00E220F8"/>
    <w:rsid w:val="00E36D34"/>
    <w:rsid w:val="00F07477"/>
    <w:rsid w:val="00F6087F"/>
    <w:rsid w:val="00F62295"/>
    <w:rsid w:val="00FC43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kern w:val="0"/>
      <w:sz w:val="30"/>
      <w:szCs w:val="24"/>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after="0" w:line="300" w:lineRule="exact"/>
    </w:pPr>
    <w:rPr>
      <w:rFonts w:ascii="Lato" w:hAnsi="Lato" w:cs="Times New Roman (Textkörper CS)"/>
      <w:color w:val="5F504B"/>
      <w:kern w:val="0"/>
      <w:sz w:val="20"/>
      <w:szCs w:val="24"/>
      <w14:ligatures w14:val="none"/>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kern w:val="0"/>
      <w:sz w:val="20"/>
      <w:szCs w:val="24"/>
      <w14:ligatures w14:val="none"/>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gutex.de/home/" TargetMode="External"/><Relationship Id="rId18"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footer" Target="footer2.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mailto:info@gutex.de" TargetMode="External"/><Relationship Id="rId2" Type="http://schemas.openxmlformats.org/officeDocument/2006/relationships/settings" Target="settings.xml"/><Relationship Id="rId16" Type="http://schemas.openxmlformats.org/officeDocument/2006/relationships/hyperlink" Target="https://www.gutex.de/" TargetMode="External"/><Relationship Id="rId20"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yperlink" Target="mailto:gutex@maipr.com" TargetMode="External"/><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yperlink" Target="mailto:clemens.jesenitschnig@gutex.de"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800</Words>
  <Characters>5040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Wolfgang Diel</cp:lastModifiedBy>
  <cp:revision>13</cp:revision>
  <cp:lastPrinted>2024-02-20T09:42:00Z</cp:lastPrinted>
  <dcterms:created xsi:type="dcterms:W3CDTF">2024-02-20T10:43:00Z</dcterms:created>
  <dcterms:modified xsi:type="dcterms:W3CDTF">2024-05-14T12:51:00Z</dcterms:modified>
</cp:coreProperties>
</file>