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95D838" w14:textId="344C4512" w:rsidR="003A4639" w:rsidRPr="006517BA" w:rsidRDefault="00923475" w:rsidP="006517BA">
      <w:pPr>
        <w:spacing w:after="120" w:line="288" w:lineRule="auto"/>
        <w:rPr>
          <w:rFonts w:ascii="Tahoma" w:hAnsi="Tahoma" w:cs="Tahoma"/>
          <w:i/>
          <w:iCs/>
          <w:sz w:val="18"/>
          <w:szCs w:val="18"/>
        </w:rPr>
      </w:pPr>
      <w:r w:rsidRPr="006517BA">
        <w:rPr>
          <w:rFonts w:ascii="Tahoma" w:hAnsi="Tahoma" w:cs="Tahoma"/>
          <w:i/>
          <w:iCs/>
          <w:sz w:val="18"/>
          <w:szCs w:val="18"/>
        </w:rPr>
        <w:t>Waldshut-Tiengen</w:t>
      </w:r>
      <w:r w:rsidR="00BE541A" w:rsidRPr="006517BA">
        <w:rPr>
          <w:rFonts w:ascii="Tahoma" w:hAnsi="Tahoma" w:cs="Tahoma"/>
          <w:i/>
          <w:iCs/>
          <w:sz w:val="18"/>
          <w:szCs w:val="18"/>
        </w:rPr>
        <w:t xml:space="preserve">, </w:t>
      </w:r>
      <w:r w:rsidR="00966FAF">
        <w:rPr>
          <w:rFonts w:ascii="Tahoma" w:hAnsi="Tahoma" w:cs="Tahoma"/>
          <w:i/>
          <w:iCs/>
          <w:sz w:val="18"/>
          <w:szCs w:val="18"/>
        </w:rPr>
        <w:t>1</w:t>
      </w:r>
      <w:r w:rsidR="00FB4330">
        <w:rPr>
          <w:rFonts w:ascii="Tahoma" w:hAnsi="Tahoma" w:cs="Tahoma"/>
          <w:i/>
          <w:iCs/>
          <w:sz w:val="18"/>
          <w:szCs w:val="18"/>
        </w:rPr>
        <w:t>4</w:t>
      </w:r>
      <w:r w:rsidR="00BE541A" w:rsidRPr="006517BA">
        <w:rPr>
          <w:rFonts w:ascii="Tahoma" w:hAnsi="Tahoma" w:cs="Tahoma"/>
          <w:i/>
          <w:iCs/>
          <w:sz w:val="18"/>
          <w:szCs w:val="18"/>
        </w:rPr>
        <w:t xml:space="preserve">. </w:t>
      </w:r>
      <w:r w:rsidR="00966FAF">
        <w:rPr>
          <w:rFonts w:ascii="Tahoma" w:hAnsi="Tahoma" w:cs="Tahoma"/>
          <w:i/>
          <w:iCs/>
          <w:sz w:val="18"/>
          <w:szCs w:val="18"/>
        </w:rPr>
        <w:t>März</w:t>
      </w:r>
      <w:r w:rsidR="00BE541A" w:rsidRPr="006517BA">
        <w:rPr>
          <w:rFonts w:ascii="Tahoma" w:hAnsi="Tahoma" w:cs="Tahoma"/>
          <w:i/>
          <w:iCs/>
          <w:sz w:val="18"/>
          <w:szCs w:val="18"/>
        </w:rPr>
        <w:t xml:space="preserve"> 2024</w:t>
      </w:r>
    </w:p>
    <w:p w14:paraId="4C2DA7D7" w14:textId="23EE30ED" w:rsidR="00BE541A" w:rsidRPr="002B43A0" w:rsidRDefault="0029089E" w:rsidP="005A3505">
      <w:pPr>
        <w:spacing w:after="120" w:line="288" w:lineRule="auto"/>
        <w:rPr>
          <w:rFonts w:ascii="Tahoma" w:hAnsi="Tahoma" w:cs="Tahoma"/>
          <w:color w:val="000000" w:themeColor="text1"/>
          <w:sz w:val="28"/>
          <w:szCs w:val="28"/>
        </w:rPr>
      </w:pPr>
      <w:proofErr w:type="spellStart"/>
      <w:r>
        <w:rPr>
          <w:rFonts w:ascii="Tahoma" w:hAnsi="Tahoma" w:cs="Tahoma"/>
          <w:color w:val="000000" w:themeColor="text1"/>
          <w:sz w:val="28"/>
          <w:szCs w:val="28"/>
          <w:lang w:val="de-CH"/>
        </w:rPr>
        <w:t>Dach+Holz</w:t>
      </w:r>
      <w:proofErr w:type="spellEnd"/>
      <w:r>
        <w:rPr>
          <w:rFonts w:ascii="Tahoma" w:hAnsi="Tahoma" w:cs="Tahoma"/>
          <w:color w:val="000000" w:themeColor="text1"/>
          <w:sz w:val="28"/>
          <w:szCs w:val="28"/>
          <w:lang w:val="de-CH"/>
        </w:rPr>
        <w:t xml:space="preserve"> 2024: Innovationen für Sanierung und Neubau finden großen Anklang</w:t>
      </w:r>
    </w:p>
    <w:p w14:paraId="6E7EECD5" w14:textId="61B80D51" w:rsidR="001B749B" w:rsidRPr="002B43A0" w:rsidRDefault="0029089E" w:rsidP="00E24D18">
      <w:pPr>
        <w:pStyle w:val="berschrift4"/>
        <w:spacing w:after="120" w:line="288" w:lineRule="auto"/>
        <w:rPr>
          <w:rFonts w:ascii="Tahoma" w:hAnsi="Tahoma" w:cs="Tahoma"/>
          <w:color w:val="000000" w:themeColor="text1"/>
          <w:spacing w:val="-4"/>
          <w:sz w:val="40"/>
          <w:szCs w:val="40"/>
        </w:rPr>
      </w:pPr>
      <w:r>
        <w:rPr>
          <w:rFonts w:ascii="Tahoma" w:hAnsi="Tahoma" w:cs="Tahoma"/>
          <w:color w:val="000000" w:themeColor="text1"/>
          <w:spacing w:val="-4"/>
          <w:sz w:val="40"/>
          <w:szCs w:val="40"/>
        </w:rPr>
        <w:t>GUTEX überzeugt mit neuem Messeauftritt</w:t>
      </w:r>
    </w:p>
    <w:p w14:paraId="5B25B353" w14:textId="635B9E72" w:rsidR="001B749B" w:rsidRPr="001B749B" w:rsidRDefault="001B749B" w:rsidP="001B749B">
      <w:pPr>
        <w:spacing w:after="120" w:line="300" w:lineRule="exact"/>
        <w:jc w:val="both"/>
        <w:rPr>
          <w:rFonts w:ascii="Tahoma" w:hAnsi="Tahoma" w:cs="Tahoma"/>
          <w:b/>
          <w:bCs/>
          <w:sz w:val="20"/>
          <w:szCs w:val="20"/>
        </w:rPr>
      </w:pPr>
      <w:r w:rsidRPr="001B749B">
        <w:rPr>
          <w:rFonts w:ascii="Tahoma" w:hAnsi="Tahoma" w:cs="Tahoma"/>
          <w:b/>
          <w:bCs/>
          <w:sz w:val="20"/>
          <w:szCs w:val="20"/>
        </w:rPr>
        <w:t xml:space="preserve">51.000 Besucher haben sich auf der </w:t>
      </w:r>
      <w:proofErr w:type="spellStart"/>
      <w:r w:rsidRPr="001B749B">
        <w:rPr>
          <w:rFonts w:ascii="Tahoma" w:hAnsi="Tahoma" w:cs="Tahoma"/>
          <w:b/>
          <w:bCs/>
          <w:sz w:val="20"/>
          <w:szCs w:val="20"/>
        </w:rPr>
        <w:t>Dach+Holz</w:t>
      </w:r>
      <w:proofErr w:type="spellEnd"/>
      <w:r w:rsidRPr="001B749B">
        <w:rPr>
          <w:rFonts w:ascii="Tahoma" w:hAnsi="Tahoma" w:cs="Tahoma"/>
          <w:b/>
          <w:bCs/>
          <w:sz w:val="20"/>
          <w:szCs w:val="20"/>
        </w:rPr>
        <w:t xml:space="preserve"> 2024 in Stuttgart über Branchentrends und Produktentwicklungen informiert – auch a</w:t>
      </w:r>
      <w:r w:rsidR="001B2435">
        <w:rPr>
          <w:rFonts w:ascii="Tahoma" w:hAnsi="Tahoma" w:cs="Tahoma"/>
          <w:b/>
          <w:bCs/>
          <w:sz w:val="20"/>
          <w:szCs w:val="20"/>
        </w:rPr>
        <w:t>uf de</w:t>
      </w:r>
      <w:r w:rsidRPr="001B749B">
        <w:rPr>
          <w:rFonts w:ascii="Tahoma" w:hAnsi="Tahoma" w:cs="Tahoma"/>
          <w:b/>
          <w:bCs/>
          <w:sz w:val="20"/>
          <w:szCs w:val="20"/>
        </w:rPr>
        <w:t xml:space="preserve">m neu gestalteten Messestand von GUTEX. Der frische Auftritt hat das Interesse der Besucher auf sich gezogen, ebenso wie die präsentierten Innovationen. So zeigte sich das Fachpublikum begeistert von der zum Patent angemeldeten Einblas-Systemtechnik GUTEX </w:t>
      </w:r>
      <w:proofErr w:type="spellStart"/>
      <w:r w:rsidRPr="001B749B">
        <w:rPr>
          <w:rFonts w:ascii="Tahoma" w:hAnsi="Tahoma" w:cs="Tahoma"/>
          <w:b/>
          <w:bCs/>
          <w:sz w:val="20"/>
          <w:szCs w:val="20"/>
        </w:rPr>
        <w:t>Fibreblow</w:t>
      </w:r>
      <w:proofErr w:type="spellEnd"/>
      <w:r w:rsidRPr="001B749B">
        <w:rPr>
          <w:rFonts w:ascii="Tahoma" w:hAnsi="Tahoma" w:cs="Tahoma"/>
          <w:b/>
          <w:bCs/>
          <w:sz w:val="20"/>
          <w:szCs w:val="20"/>
        </w:rPr>
        <w:t xml:space="preserve"> und dem ersten sortenrein rückbau- und recycelbaren WDVS </w:t>
      </w:r>
      <w:proofErr w:type="spellStart"/>
      <w:r w:rsidRPr="001B749B">
        <w:rPr>
          <w:rFonts w:ascii="Tahoma" w:hAnsi="Tahoma" w:cs="Tahoma"/>
          <w:b/>
          <w:bCs/>
          <w:sz w:val="20"/>
          <w:szCs w:val="20"/>
        </w:rPr>
        <w:t>weber.therm</w:t>
      </w:r>
      <w:proofErr w:type="spellEnd"/>
      <w:r w:rsidRPr="001B749B">
        <w:rPr>
          <w:rFonts w:ascii="Tahoma" w:hAnsi="Tahoma" w:cs="Tahoma"/>
          <w:b/>
          <w:bCs/>
          <w:sz w:val="20"/>
          <w:szCs w:val="20"/>
        </w:rPr>
        <w:t xml:space="preserve"> </w:t>
      </w:r>
      <w:proofErr w:type="spellStart"/>
      <w:r w:rsidRPr="001B749B">
        <w:rPr>
          <w:rFonts w:ascii="Tahoma" w:hAnsi="Tahoma" w:cs="Tahoma"/>
          <w:b/>
          <w:bCs/>
          <w:sz w:val="20"/>
          <w:szCs w:val="20"/>
        </w:rPr>
        <w:t>circle</w:t>
      </w:r>
      <w:proofErr w:type="spellEnd"/>
      <w:r w:rsidRPr="001B749B">
        <w:rPr>
          <w:rFonts w:ascii="Tahoma" w:hAnsi="Tahoma" w:cs="Tahoma"/>
          <w:b/>
          <w:bCs/>
          <w:sz w:val="20"/>
          <w:szCs w:val="20"/>
        </w:rPr>
        <w:t xml:space="preserve"> mit der Dämmplatte GUTEX Thermowall-L. Der Auftritt von GUTEX spiegelte auch das Unternehmenswachstum wider: Seit kurzem fertigt der Hersteller zusätzlich in einem </w:t>
      </w:r>
      <w:r w:rsidR="00F0324B">
        <w:rPr>
          <w:rFonts w:ascii="Tahoma" w:hAnsi="Tahoma" w:cs="Tahoma"/>
          <w:b/>
          <w:bCs/>
          <w:sz w:val="20"/>
          <w:szCs w:val="20"/>
        </w:rPr>
        <w:t>hochmodernen</w:t>
      </w:r>
      <w:r w:rsidRPr="001B749B">
        <w:rPr>
          <w:rFonts w:ascii="Tahoma" w:hAnsi="Tahoma" w:cs="Tahoma"/>
          <w:b/>
          <w:bCs/>
          <w:sz w:val="20"/>
          <w:szCs w:val="20"/>
        </w:rPr>
        <w:t xml:space="preserve"> Werk in Eschbach im Breisgau.</w:t>
      </w:r>
    </w:p>
    <w:p w14:paraId="163937F0" w14:textId="77777777" w:rsidR="00331F4F" w:rsidRPr="001B749B" w:rsidRDefault="00331F4F" w:rsidP="006517BA">
      <w:pPr>
        <w:spacing w:after="120" w:line="288" w:lineRule="auto"/>
        <w:rPr>
          <w:rFonts w:ascii="Tahoma" w:hAnsi="Tahoma" w:cs="Tahoma"/>
          <w:sz w:val="20"/>
          <w:szCs w:val="20"/>
        </w:rPr>
      </w:pPr>
    </w:p>
    <w:p w14:paraId="4047AB4F" w14:textId="77777777" w:rsidR="001B749B" w:rsidRPr="00966FAF" w:rsidRDefault="001B749B" w:rsidP="001B749B">
      <w:pPr>
        <w:spacing w:after="120" w:line="288" w:lineRule="auto"/>
        <w:rPr>
          <w:rFonts w:ascii="Tahoma" w:hAnsi="Tahoma" w:cs="Tahoma"/>
          <w:sz w:val="20"/>
          <w:szCs w:val="20"/>
        </w:rPr>
      </w:pPr>
      <w:r w:rsidRPr="00966FAF">
        <w:rPr>
          <w:rFonts w:ascii="Tahoma" w:hAnsi="Tahoma" w:cs="Tahoma"/>
          <w:sz w:val="20"/>
          <w:szCs w:val="20"/>
        </w:rPr>
        <w:t>Unternehmer Claudio Thoma zieht eine positive Messe-Bilanz: „Viele GUTEX-Verarbeiter und Händler haben unseren Stand besucht; es herrschte eine sehr gute Stimmung. In vielen intensiven Gesprächen konnten wir unsere Partnerschaften vertiefen.“</w:t>
      </w:r>
    </w:p>
    <w:p w14:paraId="1883D682" w14:textId="77777777" w:rsidR="001B749B" w:rsidRPr="00966FAF" w:rsidRDefault="001B749B" w:rsidP="001B749B">
      <w:pPr>
        <w:spacing w:after="120" w:line="288" w:lineRule="auto"/>
        <w:rPr>
          <w:rFonts w:ascii="Tahoma" w:hAnsi="Tahoma" w:cs="Tahoma"/>
          <w:sz w:val="20"/>
          <w:szCs w:val="20"/>
        </w:rPr>
      </w:pPr>
      <w:r w:rsidRPr="00966FAF">
        <w:rPr>
          <w:rFonts w:ascii="Tahoma" w:hAnsi="Tahoma" w:cs="Tahoma"/>
          <w:sz w:val="20"/>
          <w:szCs w:val="20"/>
        </w:rPr>
        <w:t>Der neue Messestand im Sinne des weiterentwickelten Corporate Designs sei ein voller Erfolg gewesen, so Thoma weiter. „Großen Anklang hat bei unseren Marktpartnern auch gefunden, dass wir die Zukunft proaktiv gestalten – mit unseren Lösungen für Sanierung und Modernisierung. Damit bilden wir gleichzeitig ein deutliches Gegengewicht zur aktuellen Baukrise“, ist der Geschäftsführer überzeugt.</w:t>
      </w:r>
    </w:p>
    <w:p w14:paraId="4E893B18" w14:textId="77777777" w:rsidR="00331F4F" w:rsidRPr="001B749B" w:rsidRDefault="00331F4F" w:rsidP="006517BA">
      <w:pPr>
        <w:spacing w:after="120" w:line="288" w:lineRule="auto"/>
        <w:rPr>
          <w:rFonts w:ascii="Tahoma" w:hAnsi="Tahoma" w:cs="Tahoma"/>
          <w:sz w:val="20"/>
          <w:szCs w:val="20"/>
        </w:rPr>
      </w:pPr>
    </w:p>
    <w:p w14:paraId="3414A7CA" w14:textId="77777777" w:rsidR="001B749B" w:rsidRPr="00966FAF" w:rsidRDefault="001B749B" w:rsidP="001B749B">
      <w:pPr>
        <w:spacing w:line="288" w:lineRule="auto"/>
        <w:rPr>
          <w:rFonts w:ascii="Tahoma" w:hAnsi="Tahoma" w:cs="Tahoma"/>
          <w:b/>
          <w:bCs/>
          <w:sz w:val="20"/>
          <w:szCs w:val="20"/>
        </w:rPr>
      </w:pPr>
      <w:r w:rsidRPr="00966FAF">
        <w:rPr>
          <w:rFonts w:ascii="Tahoma" w:hAnsi="Tahoma" w:cs="Tahoma"/>
          <w:b/>
          <w:bCs/>
          <w:sz w:val="20"/>
          <w:szCs w:val="20"/>
        </w:rPr>
        <w:t xml:space="preserve">Innovative GUTEX </w:t>
      </w:r>
      <w:proofErr w:type="spellStart"/>
      <w:r w:rsidRPr="00966FAF">
        <w:rPr>
          <w:rFonts w:ascii="Tahoma" w:hAnsi="Tahoma" w:cs="Tahoma"/>
          <w:b/>
          <w:bCs/>
          <w:sz w:val="20"/>
          <w:szCs w:val="20"/>
        </w:rPr>
        <w:t>Fibreblow</w:t>
      </w:r>
      <w:proofErr w:type="spellEnd"/>
      <w:r w:rsidRPr="00966FAF">
        <w:rPr>
          <w:rFonts w:ascii="Tahoma" w:hAnsi="Tahoma" w:cs="Tahoma"/>
          <w:b/>
          <w:bCs/>
          <w:sz w:val="20"/>
          <w:szCs w:val="20"/>
        </w:rPr>
        <w:t xml:space="preserve"> Plate</w:t>
      </w:r>
    </w:p>
    <w:p w14:paraId="701A2EA4" w14:textId="77777777" w:rsidR="001B749B" w:rsidRPr="001B749B" w:rsidRDefault="001B749B" w:rsidP="001B749B">
      <w:pPr>
        <w:spacing w:after="120" w:line="288" w:lineRule="auto"/>
        <w:rPr>
          <w:rFonts w:ascii="Tahoma" w:hAnsi="Tahoma" w:cs="Tahoma"/>
          <w:sz w:val="20"/>
          <w:szCs w:val="20"/>
        </w:rPr>
      </w:pPr>
      <w:r w:rsidRPr="001B749B">
        <w:rPr>
          <w:rFonts w:ascii="Tahoma" w:hAnsi="Tahoma" w:cs="Tahoma"/>
          <w:sz w:val="20"/>
          <w:szCs w:val="20"/>
        </w:rPr>
        <w:t xml:space="preserve">Neben bewährten Systemlösungen für Neubau und Sanierung standen beim Hersteller aus Waldshut-Tiengen insbesondere Innovationen im Fokus, wie die Einblas-Systemtechnik GUTEX </w:t>
      </w:r>
      <w:proofErr w:type="spellStart"/>
      <w:r w:rsidRPr="001B749B">
        <w:rPr>
          <w:rFonts w:ascii="Tahoma" w:hAnsi="Tahoma" w:cs="Tahoma"/>
          <w:sz w:val="20"/>
          <w:szCs w:val="20"/>
        </w:rPr>
        <w:t>Fibreblow</w:t>
      </w:r>
      <w:proofErr w:type="spellEnd"/>
      <w:r w:rsidRPr="001B749B">
        <w:rPr>
          <w:rFonts w:ascii="Tahoma" w:hAnsi="Tahoma" w:cs="Tahoma"/>
          <w:sz w:val="20"/>
          <w:szCs w:val="20"/>
        </w:rPr>
        <w:t>.</w:t>
      </w:r>
    </w:p>
    <w:p w14:paraId="377C4DD4" w14:textId="77777777" w:rsidR="001B749B" w:rsidRPr="001B749B" w:rsidRDefault="001B749B" w:rsidP="001B749B">
      <w:pPr>
        <w:spacing w:after="120" w:line="288" w:lineRule="auto"/>
        <w:rPr>
          <w:rFonts w:ascii="Tahoma" w:hAnsi="Tahoma" w:cs="Tahoma"/>
          <w:b/>
          <w:sz w:val="20"/>
          <w:szCs w:val="20"/>
        </w:rPr>
      </w:pPr>
      <w:r w:rsidRPr="001B749B">
        <w:rPr>
          <w:rFonts w:ascii="Tahoma" w:hAnsi="Tahoma" w:cs="Tahoma"/>
          <w:sz w:val="20"/>
          <w:szCs w:val="20"/>
        </w:rPr>
        <w:lastRenderedPageBreak/>
        <w:t xml:space="preserve">Wesentlicher Bestandteil ist die GUTEX </w:t>
      </w:r>
      <w:proofErr w:type="spellStart"/>
      <w:r w:rsidRPr="001B749B">
        <w:rPr>
          <w:rFonts w:ascii="Tahoma" w:hAnsi="Tahoma" w:cs="Tahoma"/>
          <w:sz w:val="20"/>
          <w:szCs w:val="20"/>
        </w:rPr>
        <w:t>Fibreblow</w:t>
      </w:r>
      <w:proofErr w:type="spellEnd"/>
      <w:r w:rsidRPr="001B749B">
        <w:rPr>
          <w:rFonts w:ascii="Tahoma" w:hAnsi="Tahoma" w:cs="Tahoma"/>
          <w:sz w:val="20"/>
          <w:szCs w:val="20"/>
        </w:rPr>
        <w:t xml:space="preserve"> Plate: Sie ist die erste speziell für lose Holzfasern entwickelte Einblasplatte. In Kombination mit den GUTEX </w:t>
      </w:r>
      <w:proofErr w:type="spellStart"/>
      <w:r w:rsidRPr="001B749B">
        <w:rPr>
          <w:rFonts w:ascii="Tahoma" w:hAnsi="Tahoma" w:cs="Tahoma"/>
          <w:sz w:val="20"/>
          <w:szCs w:val="20"/>
        </w:rPr>
        <w:t>Fibreblow</w:t>
      </w:r>
      <w:proofErr w:type="spellEnd"/>
      <w:r w:rsidRPr="001B749B">
        <w:rPr>
          <w:rFonts w:ascii="Tahoma" w:hAnsi="Tahoma" w:cs="Tahoma"/>
          <w:sz w:val="20"/>
          <w:szCs w:val="20"/>
        </w:rPr>
        <w:t xml:space="preserve"> Feedern bringt sie die Holzfasern gleichmäßig, setzungssicher und in bisher unerreichter Geschwindigkeit in die Gefache von Dächern, Wänden und Decken. </w:t>
      </w:r>
    </w:p>
    <w:p w14:paraId="36C2886C" w14:textId="77777777" w:rsidR="001B749B" w:rsidRPr="001B749B" w:rsidRDefault="001B749B" w:rsidP="001B749B">
      <w:pPr>
        <w:spacing w:after="120" w:line="288" w:lineRule="auto"/>
        <w:rPr>
          <w:rFonts w:ascii="Tahoma" w:hAnsi="Tahoma" w:cs="Tahoma"/>
          <w:sz w:val="20"/>
          <w:szCs w:val="20"/>
        </w:rPr>
      </w:pPr>
      <w:r w:rsidRPr="001B749B">
        <w:rPr>
          <w:rFonts w:ascii="Tahoma" w:hAnsi="Tahoma" w:cs="Tahoma"/>
          <w:sz w:val="20"/>
          <w:szCs w:val="20"/>
        </w:rPr>
        <w:t xml:space="preserve">Zur Systemlösung </w:t>
      </w:r>
      <w:r w:rsidRPr="001B749B">
        <w:rPr>
          <w:rFonts w:ascii="Tahoma" w:hAnsi="Tahoma" w:cs="Tahoma"/>
          <w:sz w:val="20"/>
          <w:szCs w:val="20"/>
          <w:lang w:val="de-CH"/>
        </w:rPr>
        <w:t xml:space="preserve">gehören auch der optimal darauf abgestimmte Holzfaser-Einblasdämmstoff GUTEX </w:t>
      </w:r>
      <w:proofErr w:type="spellStart"/>
      <w:r w:rsidRPr="001B749B">
        <w:rPr>
          <w:rFonts w:ascii="Tahoma" w:hAnsi="Tahoma" w:cs="Tahoma"/>
          <w:sz w:val="20"/>
          <w:szCs w:val="20"/>
          <w:lang w:val="de-CH"/>
        </w:rPr>
        <w:t>Thermofibre</w:t>
      </w:r>
      <w:proofErr w:type="spellEnd"/>
      <w:r w:rsidRPr="001B749B">
        <w:rPr>
          <w:rFonts w:ascii="Tahoma" w:hAnsi="Tahoma" w:cs="Tahoma"/>
          <w:sz w:val="20"/>
          <w:szCs w:val="20"/>
          <w:lang w:val="de-CH"/>
        </w:rPr>
        <w:t xml:space="preserve"> sowie die stationären, kompakten GUTEX </w:t>
      </w:r>
      <w:proofErr w:type="spellStart"/>
      <w:r w:rsidRPr="001B749B">
        <w:rPr>
          <w:rFonts w:ascii="Tahoma" w:hAnsi="Tahoma" w:cs="Tahoma"/>
          <w:sz w:val="20"/>
          <w:szCs w:val="20"/>
          <w:lang w:val="de-CH"/>
        </w:rPr>
        <w:t>Fibreblow</w:t>
      </w:r>
      <w:proofErr w:type="spellEnd"/>
      <w:r w:rsidRPr="001B749B">
        <w:rPr>
          <w:rFonts w:ascii="Tahoma" w:hAnsi="Tahoma" w:cs="Tahoma"/>
          <w:sz w:val="20"/>
          <w:szCs w:val="20"/>
          <w:lang w:val="de-CH"/>
        </w:rPr>
        <w:t xml:space="preserve"> Feeder. Diese Materialauflöser für Großballen sind in zwei Varianten erhältlich. Mit der Einblas-Systemtechnik von GUTEX gelingt Verarbeitern mühelos der Einstieg in die Automatisierung – für eine besonders effiziente Vorfertigung, im Neubau ebenso wie beim seriellen Sanieren.</w:t>
      </w:r>
    </w:p>
    <w:p w14:paraId="26F3CCFA" w14:textId="77777777" w:rsidR="00331F4F" w:rsidRPr="001B749B" w:rsidRDefault="00331F4F" w:rsidP="006517BA">
      <w:pPr>
        <w:spacing w:after="120" w:line="288" w:lineRule="auto"/>
        <w:rPr>
          <w:rFonts w:ascii="Tahoma" w:hAnsi="Tahoma" w:cs="Tahoma"/>
          <w:sz w:val="20"/>
          <w:szCs w:val="20"/>
          <w:lang w:val="de-CH"/>
        </w:rPr>
      </w:pPr>
    </w:p>
    <w:p w14:paraId="2B15B5B3" w14:textId="77777777" w:rsidR="001B749B" w:rsidRPr="001B749B" w:rsidRDefault="001B749B" w:rsidP="001B749B">
      <w:pPr>
        <w:rPr>
          <w:rFonts w:ascii="Tahoma" w:eastAsiaTheme="majorEastAsia" w:hAnsi="Tahoma" w:cs="Tahoma"/>
          <w:b/>
          <w:sz w:val="20"/>
          <w:szCs w:val="20"/>
          <w:lang w:val="de-CH"/>
        </w:rPr>
      </w:pPr>
      <w:r w:rsidRPr="001B749B">
        <w:rPr>
          <w:rFonts w:ascii="Tahoma" w:eastAsiaTheme="majorEastAsia" w:hAnsi="Tahoma" w:cs="Tahoma"/>
          <w:b/>
          <w:sz w:val="20"/>
          <w:szCs w:val="20"/>
          <w:lang w:val="de-CH"/>
        </w:rPr>
        <w:t>Fassaden-Dämmsysteme mit Mehrwert</w:t>
      </w:r>
    </w:p>
    <w:p w14:paraId="60F5CD84" w14:textId="77777777" w:rsidR="001B749B" w:rsidRDefault="001B749B" w:rsidP="001B749B">
      <w:pPr>
        <w:spacing w:after="120" w:line="288" w:lineRule="auto"/>
        <w:rPr>
          <w:rFonts w:ascii="Tahoma" w:hAnsi="Tahoma" w:cs="Tahoma"/>
          <w:sz w:val="20"/>
          <w:szCs w:val="20"/>
          <w:lang w:val="de-CH"/>
        </w:rPr>
      </w:pPr>
      <w:r w:rsidRPr="001B749B">
        <w:rPr>
          <w:rFonts w:ascii="Tahoma" w:hAnsi="Tahoma" w:cs="Tahoma"/>
          <w:sz w:val="20"/>
          <w:szCs w:val="20"/>
          <w:lang w:val="de-CH"/>
        </w:rPr>
        <w:t xml:space="preserve">Für die ökologische Sanierung präsentierte GUTEX auf der </w:t>
      </w:r>
      <w:proofErr w:type="spellStart"/>
      <w:r w:rsidRPr="001B749B">
        <w:rPr>
          <w:rFonts w:ascii="Tahoma" w:hAnsi="Tahoma" w:cs="Tahoma"/>
          <w:sz w:val="20"/>
          <w:szCs w:val="20"/>
          <w:lang w:val="de-CH"/>
        </w:rPr>
        <w:t>Dach+Holz</w:t>
      </w:r>
      <w:proofErr w:type="spellEnd"/>
      <w:r w:rsidRPr="001B749B">
        <w:rPr>
          <w:rFonts w:ascii="Tahoma" w:hAnsi="Tahoma" w:cs="Tahoma"/>
          <w:sz w:val="20"/>
          <w:szCs w:val="20"/>
          <w:lang w:val="de-CH"/>
        </w:rPr>
        <w:t xml:space="preserve"> mit Durio sowie </w:t>
      </w:r>
      <w:proofErr w:type="spellStart"/>
      <w:r w:rsidRPr="001B749B">
        <w:rPr>
          <w:rFonts w:ascii="Tahoma" w:hAnsi="Tahoma" w:cs="Tahoma"/>
          <w:sz w:val="20"/>
          <w:szCs w:val="20"/>
          <w:lang w:val="de-CH"/>
        </w:rPr>
        <w:t>weber.therm</w:t>
      </w:r>
      <w:proofErr w:type="spellEnd"/>
      <w:r w:rsidRPr="001B749B">
        <w:rPr>
          <w:rFonts w:ascii="Tahoma" w:hAnsi="Tahoma" w:cs="Tahoma"/>
          <w:sz w:val="20"/>
          <w:szCs w:val="20"/>
          <w:lang w:val="de-CH"/>
        </w:rPr>
        <w:t xml:space="preserve"> </w:t>
      </w:r>
      <w:proofErr w:type="spellStart"/>
      <w:r w:rsidRPr="001B749B">
        <w:rPr>
          <w:rFonts w:ascii="Tahoma" w:hAnsi="Tahoma" w:cs="Tahoma"/>
          <w:sz w:val="20"/>
          <w:szCs w:val="20"/>
          <w:lang w:val="de-CH"/>
        </w:rPr>
        <w:t>circle</w:t>
      </w:r>
      <w:proofErr w:type="spellEnd"/>
      <w:r w:rsidRPr="001B749B">
        <w:rPr>
          <w:rFonts w:ascii="Tahoma" w:hAnsi="Tahoma" w:cs="Tahoma"/>
          <w:sz w:val="20"/>
          <w:szCs w:val="20"/>
          <w:lang w:val="de-CH"/>
        </w:rPr>
        <w:t xml:space="preserve"> in Kooperation mit Saint-Gobain Weber zwei weitere Dämmsysteme, die Synergien bieten und die Gebäudehülle energieeffizient und zukunftsfähig gestalten. Das Holzfaser-WDVS </w:t>
      </w:r>
      <w:proofErr w:type="spellStart"/>
      <w:r w:rsidRPr="001B749B">
        <w:rPr>
          <w:rFonts w:ascii="Tahoma" w:hAnsi="Tahoma" w:cs="Tahoma"/>
          <w:sz w:val="20"/>
          <w:szCs w:val="20"/>
          <w:lang w:val="de-CH"/>
        </w:rPr>
        <w:t>weber.therm</w:t>
      </w:r>
      <w:proofErr w:type="spellEnd"/>
      <w:r w:rsidRPr="001B749B">
        <w:rPr>
          <w:rFonts w:ascii="Tahoma" w:hAnsi="Tahoma" w:cs="Tahoma"/>
          <w:sz w:val="20"/>
          <w:szCs w:val="20"/>
          <w:lang w:val="de-CH"/>
        </w:rPr>
        <w:t xml:space="preserve"> </w:t>
      </w:r>
      <w:proofErr w:type="spellStart"/>
      <w:r w:rsidRPr="001B749B">
        <w:rPr>
          <w:rFonts w:ascii="Tahoma" w:hAnsi="Tahoma" w:cs="Tahoma"/>
          <w:sz w:val="20"/>
          <w:szCs w:val="20"/>
          <w:lang w:val="de-CH"/>
        </w:rPr>
        <w:t>circle</w:t>
      </w:r>
      <w:proofErr w:type="spellEnd"/>
      <w:r w:rsidRPr="001B749B">
        <w:rPr>
          <w:rFonts w:ascii="Tahoma" w:hAnsi="Tahoma" w:cs="Tahoma"/>
          <w:sz w:val="20"/>
          <w:szCs w:val="20"/>
          <w:lang w:val="de-CH"/>
        </w:rPr>
        <w:t xml:space="preserve"> kann jetzt mit der </w:t>
      </w:r>
      <w:proofErr w:type="spellStart"/>
      <w:r w:rsidRPr="001B749B">
        <w:rPr>
          <w:rFonts w:ascii="Tahoma" w:hAnsi="Tahoma" w:cs="Tahoma"/>
          <w:sz w:val="20"/>
          <w:szCs w:val="20"/>
          <w:lang w:val="de-CH"/>
        </w:rPr>
        <w:t>putzbeschichtbaren</w:t>
      </w:r>
      <w:proofErr w:type="spellEnd"/>
      <w:r w:rsidRPr="001B749B">
        <w:rPr>
          <w:rFonts w:ascii="Tahoma" w:hAnsi="Tahoma" w:cs="Tahoma"/>
          <w:sz w:val="20"/>
          <w:szCs w:val="20"/>
          <w:lang w:val="de-CH"/>
        </w:rPr>
        <w:t xml:space="preserve"> Dämmplatte GUTEX Thermowall-L auch mechanisch auf massivem Untergrund befestigt werden und garantiert damit eine spätere sortenreine Trennung. Die bewährte Systemlösung Durio hat der Hersteller weiterentwickelt, um bestehende Alt-WDVS zulassungskonform zu überdämmen und mit Putz, Holz, Schiefer oder Zink kreativ und individuell neu zu gestalten.</w:t>
      </w:r>
    </w:p>
    <w:p w14:paraId="53949DAF" w14:textId="77777777" w:rsidR="001B749B" w:rsidRDefault="001B749B" w:rsidP="001B749B">
      <w:pPr>
        <w:spacing w:after="120" w:line="288" w:lineRule="auto"/>
        <w:rPr>
          <w:rFonts w:ascii="Tahoma" w:hAnsi="Tahoma" w:cs="Tahoma"/>
          <w:sz w:val="20"/>
          <w:szCs w:val="20"/>
          <w:lang w:val="de-CH"/>
        </w:rPr>
      </w:pPr>
    </w:p>
    <w:p w14:paraId="6F433227" w14:textId="77777777" w:rsidR="001B749B" w:rsidRPr="001B749B" w:rsidRDefault="001B749B" w:rsidP="001B749B">
      <w:pPr>
        <w:rPr>
          <w:rFonts w:ascii="Tahoma" w:eastAsiaTheme="majorEastAsia" w:hAnsi="Tahoma" w:cs="Tahoma"/>
          <w:b/>
          <w:sz w:val="20"/>
          <w:szCs w:val="20"/>
          <w:lang w:val="de-CH"/>
        </w:rPr>
      </w:pPr>
      <w:r w:rsidRPr="001B749B">
        <w:rPr>
          <w:rFonts w:ascii="Tahoma" w:eastAsiaTheme="majorEastAsia" w:hAnsi="Tahoma" w:cs="Tahoma"/>
          <w:b/>
          <w:sz w:val="20"/>
          <w:szCs w:val="20"/>
          <w:lang w:val="de-CH"/>
        </w:rPr>
        <w:t>GUTEX auf nachhaltigem Wachstumskurs</w:t>
      </w:r>
    </w:p>
    <w:p w14:paraId="35284C96" w14:textId="70C4397D" w:rsidR="001B749B" w:rsidRPr="001B749B" w:rsidRDefault="001B749B" w:rsidP="001B749B">
      <w:pPr>
        <w:spacing w:after="120" w:line="288" w:lineRule="auto"/>
        <w:rPr>
          <w:rFonts w:ascii="Tahoma" w:hAnsi="Tahoma" w:cs="Tahoma"/>
          <w:sz w:val="20"/>
          <w:szCs w:val="20"/>
          <w:lang w:val="de-CH"/>
        </w:rPr>
      </w:pPr>
      <w:r w:rsidRPr="001B749B">
        <w:rPr>
          <w:rFonts w:ascii="Tahoma" w:hAnsi="Tahoma" w:cs="Tahoma"/>
          <w:sz w:val="20"/>
          <w:szCs w:val="20"/>
          <w:lang w:val="de-CH"/>
        </w:rPr>
        <w:t>Vor wenigen Monaten hat GUTEX die Produktion im neuen, zweiten Werk in Eschbach südlich von Freiburg im Breisgau aufgenommen. Die Fertigung im Dreiländereck kann CO</w:t>
      </w:r>
      <w:r w:rsidRPr="001B749B">
        <w:rPr>
          <w:rFonts w:ascii="Tahoma" w:hAnsi="Tahoma" w:cs="Tahoma"/>
          <w:sz w:val="20"/>
          <w:szCs w:val="20"/>
          <w:vertAlign w:val="subscript"/>
          <w:lang w:val="de-CH"/>
        </w:rPr>
        <w:t>2</w:t>
      </w:r>
      <w:r w:rsidRPr="001B749B">
        <w:rPr>
          <w:rFonts w:ascii="Tahoma" w:hAnsi="Tahoma" w:cs="Tahoma"/>
          <w:sz w:val="20"/>
          <w:szCs w:val="20"/>
          <w:lang w:val="de-CH"/>
        </w:rPr>
        <w:t>-neutral betrieben werden und setzt damit Maßstäbe in der Branche. Energie aus Photovoltaik und Biomasse sowie Fernwärme aus der unmittelbaren Nachbarschaft ermöglichen die klimafreundliche, nachhaltige Produktion auf dem modernsten Stand der Technik. Am neuen Standort hat der Hersteller mehr als 100 Millionen Euro investiert und rund 70 neue Arbeitsplätze geschaffen.</w:t>
      </w:r>
    </w:p>
    <w:p w14:paraId="40CCD3C4" w14:textId="77777777" w:rsidR="001B749B" w:rsidRDefault="001B749B" w:rsidP="001B749B">
      <w:pPr>
        <w:spacing w:after="120" w:line="288" w:lineRule="auto"/>
        <w:rPr>
          <w:rFonts w:ascii="Tahoma" w:hAnsi="Tahoma" w:cs="Tahoma"/>
          <w:sz w:val="20"/>
          <w:szCs w:val="20"/>
          <w:lang w:val="de-CH"/>
        </w:rPr>
      </w:pPr>
    </w:p>
    <w:p w14:paraId="12E2E998" w14:textId="261E9363" w:rsidR="001804DE" w:rsidRPr="006517BA" w:rsidRDefault="00923475" w:rsidP="006517BA">
      <w:pPr>
        <w:spacing w:after="120" w:line="288" w:lineRule="auto"/>
        <w:rPr>
          <w:rFonts w:ascii="Tahoma" w:hAnsi="Tahoma" w:cs="Tahoma"/>
        </w:rPr>
      </w:pPr>
      <w:r w:rsidRPr="006517BA">
        <w:rPr>
          <w:rFonts w:ascii="Tahoma" w:hAnsi="Tahoma" w:cs="Tahoma"/>
          <w:sz w:val="20"/>
          <w:szCs w:val="20"/>
        </w:rPr>
        <w:t>((</w:t>
      </w:r>
      <w:r w:rsidR="00F63E2E">
        <w:rPr>
          <w:rFonts w:ascii="Tahoma" w:hAnsi="Tahoma" w:cs="Tahoma"/>
          <w:sz w:val="20"/>
          <w:szCs w:val="20"/>
        </w:rPr>
        <w:t>3.</w:t>
      </w:r>
      <w:r w:rsidR="00FB4330">
        <w:rPr>
          <w:rFonts w:ascii="Tahoma" w:hAnsi="Tahoma" w:cs="Tahoma"/>
          <w:sz w:val="20"/>
          <w:szCs w:val="20"/>
        </w:rPr>
        <w:t>5</w:t>
      </w:r>
      <w:r w:rsidR="00F0324B">
        <w:rPr>
          <w:rFonts w:ascii="Tahoma" w:hAnsi="Tahoma" w:cs="Tahoma"/>
          <w:sz w:val="20"/>
          <w:szCs w:val="20"/>
        </w:rPr>
        <w:t>64</w:t>
      </w:r>
      <w:r w:rsidR="00F42B60" w:rsidRPr="00470471">
        <w:rPr>
          <w:rFonts w:ascii="Tahoma" w:hAnsi="Tahoma" w:cs="Tahoma"/>
          <w:sz w:val="20"/>
          <w:szCs w:val="20"/>
        </w:rPr>
        <w:t xml:space="preserve"> Zeichen inklusive </w:t>
      </w:r>
      <w:r w:rsidR="00F42B60" w:rsidRPr="003269ED">
        <w:rPr>
          <w:rFonts w:ascii="Tahoma" w:hAnsi="Tahoma" w:cs="Tahoma"/>
          <w:sz w:val="20"/>
          <w:szCs w:val="20"/>
        </w:rPr>
        <w:t>Leerzeichen, ohne Überschriften und Bildunterschriften</w:t>
      </w:r>
      <w:r w:rsidRPr="006517BA">
        <w:rPr>
          <w:rFonts w:ascii="Tahoma" w:hAnsi="Tahoma" w:cs="Tahoma"/>
          <w:sz w:val="20"/>
          <w:szCs w:val="20"/>
        </w:rPr>
        <w:t>))</w:t>
      </w:r>
    </w:p>
    <w:p w14:paraId="792DF62C" w14:textId="6B90960F" w:rsidR="003A406B" w:rsidRDefault="001804DE" w:rsidP="006517BA">
      <w:pPr>
        <w:spacing w:line="288" w:lineRule="auto"/>
        <w:rPr>
          <w:rFonts w:ascii="Tahoma" w:hAnsi="Tahoma" w:cs="Tahoma"/>
          <w:b/>
          <w:bCs/>
          <w:sz w:val="20"/>
          <w:szCs w:val="20"/>
        </w:rPr>
      </w:pPr>
      <w:r w:rsidRPr="006517BA">
        <w:rPr>
          <w:rFonts w:ascii="Tahoma" w:hAnsi="Tahoma" w:cs="Tahoma"/>
        </w:rPr>
        <w:br w:type="page"/>
      </w:r>
      <w:r w:rsidR="00742602" w:rsidRPr="006517BA">
        <w:rPr>
          <w:rFonts w:ascii="Tahoma" w:hAnsi="Tahoma" w:cs="Tahoma"/>
          <w:b/>
          <w:bCs/>
          <w:sz w:val="20"/>
          <w:szCs w:val="20"/>
        </w:rPr>
        <w:lastRenderedPageBreak/>
        <w:t>Bildvorschau</w:t>
      </w:r>
      <w:r w:rsidR="00742602" w:rsidRPr="006517BA">
        <w:rPr>
          <w:rFonts w:ascii="Tahoma" w:hAnsi="Tahoma" w:cs="Tahoma"/>
          <w:i/>
          <w:iCs/>
          <w:sz w:val="20"/>
          <w:szCs w:val="20"/>
        </w:rPr>
        <w:br/>
      </w:r>
      <w:r w:rsidR="003A406B" w:rsidRPr="00690E3C">
        <w:rPr>
          <w:noProof/>
          <w:lang w:val="de-CH"/>
        </w:rPr>
        <w:drawing>
          <wp:anchor distT="0" distB="0" distL="114300" distR="114300" simplePos="0" relativeHeight="251663360" behindDoc="1" locked="0" layoutInCell="1" allowOverlap="1" wp14:anchorId="1272A97D" wp14:editId="1E4A0330">
            <wp:simplePos x="0" y="0"/>
            <wp:positionH relativeFrom="margin">
              <wp:posOffset>-2540</wp:posOffset>
            </wp:positionH>
            <wp:positionV relativeFrom="paragraph">
              <wp:posOffset>373684</wp:posOffset>
            </wp:positionV>
            <wp:extent cx="2916555" cy="1946910"/>
            <wp:effectExtent l="0" t="0" r="4445" b="0"/>
            <wp:wrapTight wrapText="bothSides">
              <wp:wrapPolygon edited="0">
                <wp:start x="0" y="0"/>
                <wp:lineTo x="0" y="21417"/>
                <wp:lineTo x="21539" y="21417"/>
                <wp:lineTo x="21539" y="0"/>
                <wp:lineTo x="0" y="0"/>
              </wp:wrapPolygon>
            </wp:wrapTight>
            <wp:docPr id="61515657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916555" cy="19469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4B900BD" w14:textId="1EACF06F" w:rsidR="003A406B" w:rsidRDefault="003A406B" w:rsidP="006517BA">
      <w:pPr>
        <w:spacing w:line="288" w:lineRule="auto"/>
        <w:rPr>
          <w:rFonts w:ascii="Tahoma" w:hAnsi="Tahoma" w:cs="Tahoma"/>
          <w:b/>
          <w:bCs/>
          <w:sz w:val="20"/>
          <w:szCs w:val="20"/>
        </w:rPr>
      </w:pPr>
    </w:p>
    <w:p w14:paraId="521162E6" w14:textId="0F9FDAE4" w:rsidR="003A406B" w:rsidRDefault="003A406B" w:rsidP="006517BA">
      <w:pPr>
        <w:spacing w:line="288" w:lineRule="auto"/>
        <w:rPr>
          <w:rFonts w:ascii="Tahoma" w:hAnsi="Tahoma" w:cs="Tahoma"/>
          <w:b/>
          <w:bCs/>
          <w:sz w:val="20"/>
          <w:szCs w:val="20"/>
        </w:rPr>
      </w:pPr>
    </w:p>
    <w:p w14:paraId="28C74B40" w14:textId="77777777" w:rsidR="003A406B" w:rsidRDefault="003A406B" w:rsidP="006517BA">
      <w:pPr>
        <w:spacing w:line="288" w:lineRule="auto"/>
        <w:rPr>
          <w:rFonts w:ascii="Tahoma" w:hAnsi="Tahoma" w:cs="Tahoma"/>
          <w:b/>
          <w:bCs/>
          <w:sz w:val="20"/>
          <w:szCs w:val="20"/>
        </w:rPr>
      </w:pPr>
    </w:p>
    <w:p w14:paraId="23816BF7" w14:textId="77777777" w:rsidR="003A406B" w:rsidRDefault="003A406B" w:rsidP="006517BA">
      <w:pPr>
        <w:spacing w:line="288" w:lineRule="auto"/>
        <w:rPr>
          <w:rFonts w:ascii="Tahoma" w:hAnsi="Tahoma" w:cs="Tahoma"/>
          <w:b/>
          <w:bCs/>
          <w:sz w:val="20"/>
          <w:szCs w:val="20"/>
        </w:rPr>
      </w:pPr>
    </w:p>
    <w:p w14:paraId="1F549C25" w14:textId="77777777" w:rsidR="003A406B" w:rsidRDefault="003A406B" w:rsidP="006517BA">
      <w:pPr>
        <w:spacing w:line="288" w:lineRule="auto"/>
        <w:rPr>
          <w:rFonts w:ascii="Tahoma" w:hAnsi="Tahoma" w:cs="Tahoma"/>
          <w:b/>
          <w:bCs/>
          <w:sz w:val="20"/>
          <w:szCs w:val="20"/>
        </w:rPr>
      </w:pPr>
    </w:p>
    <w:p w14:paraId="1AB32A24" w14:textId="77777777" w:rsidR="003A406B" w:rsidRDefault="003A406B" w:rsidP="006517BA">
      <w:pPr>
        <w:spacing w:line="288" w:lineRule="auto"/>
        <w:rPr>
          <w:rFonts w:ascii="Tahoma" w:hAnsi="Tahoma" w:cs="Tahoma"/>
          <w:b/>
          <w:bCs/>
          <w:sz w:val="20"/>
          <w:szCs w:val="20"/>
        </w:rPr>
      </w:pPr>
    </w:p>
    <w:p w14:paraId="344E9B9C" w14:textId="77777777" w:rsidR="003A406B" w:rsidRDefault="003A406B" w:rsidP="006517BA">
      <w:pPr>
        <w:spacing w:line="288" w:lineRule="auto"/>
        <w:rPr>
          <w:rFonts w:ascii="Tahoma" w:hAnsi="Tahoma" w:cs="Tahoma"/>
          <w:b/>
          <w:bCs/>
          <w:sz w:val="20"/>
          <w:szCs w:val="20"/>
        </w:rPr>
      </w:pPr>
    </w:p>
    <w:p w14:paraId="6B564AD2" w14:textId="50A26574" w:rsidR="003A406B" w:rsidRPr="003A406B" w:rsidRDefault="003A406B" w:rsidP="003A406B">
      <w:pPr>
        <w:spacing w:line="288" w:lineRule="auto"/>
        <w:rPr>
          <w:rFonts w:ascii="Tahoma" w:hAnsi="Tahoma" w:cs="Tahoma"/>
          <w:i/>
          <w:iCs/>
          <w:sz w:val="18"/>
          <w:szCs w:val="18"/>
        </w:rPr>
      </w:pPr>
      <w:r w:rsidRPr="003A406B">
        <w:rPr>
          <w:rFonts w:ascii="Tahoma" w:hAnsi="Tahoma" w:cs="Tahoma"/>
          <w:i/>
          <w:iCs/>
          <w:sz w:val="18"/>
          <w:szCs w:val="18"/>
        </w:rPr>
        <w:t xml:space="preserve">Messeneuheit auf der </w:t>
      </w:r>
      <w:proofErr w:type="spellStart"/>
      <w:r w:rsidRPr="003A406B">
        <w:rPr>
          <w:rFonts w:ascii="Tahoma" w:hAnsi="Tahoma" w:cs="Tahoma"/>
          <w:i/>
          <w:iCs/>
          <w:sz w:val="18"/>
          <w:szCs w:val="18"/>
        </w:rPr>
        <w:t>Dach+Holz</w:t>
      </w:r>
      <w:proofErr w:type="spellEnd"/>
      <w:r w:rsidRPr="003A406B">
        <w:rPr>
          <w:rFonts w:ascii="Tahoma" w:hAnsi="Tahoma" w:cs="Tahoma"/>
          <w:i/>
          <w:iCs/>
          <w:sz w:val="18"/>
          <w:szCs w:val="18"/>
        </w:rPr>
        <w:t xml:space="preserve"> 2024: GUTEX </w:t>
      </w:r>
      <w:proofErr w:type="spellStart"/>
      <w:r w:rsidRPr="003A406B">
        <w:rPr>
          <w:rFonts w:ascii="Tahoma" w:hAnsi="Tahoma" w:cs="Tahoma"/>
          <w:i/>
          <w:iCs/>
          <w:sz w:val="18"/>
          <w:szCs w:val="18"/>
        </w:rPr>
        <w:t>Fibreblow</w:t>
      </w:r>
      <w:proofErr w:type="spellEnd"/>
      <w:r w:rsidRPr="003A406B">
        <w:rPr>
          <w:rFonts w:ascii="Tahoma" w:hAnsi="Tahoma" w:cs="Tahoma"/>
          <w:i/>
          <w:iCs/>
          <w:sz w:val="18"/>
          <w:szCs w:val="18"/>
        </w:rPr>
        <w:t xml:space="preserve"> Plate, die erste speziell für lose Holzfasern entwickelte Einblasplatte. Sie ist wesentlicher Bestandteil der Systemlösung GUTEX </w:t>
      </w:r>
      <w:proofErr w:type="spellStart"/>
      <w:r w:rsidRPr="003A406B">
        <w:rPr>
          <w:rFonts w:ascii="Tahoma" w:hAnsi="Tahoma" w:cs="Tahoma"/>
          <w:i/>
          <w:iCs/>
          <w:sz w:val="18"/>
          <w:szCs w:val="18"/>
        </w:rPr>
        <w:t>Fibreblow</w:t>
      </w:r>
      <w:proofErr w:type="spellEnd"/>
      <w:r w:rsidR="00F0324B">
        <w:rPr>
          <w:rFonts w:ascii="Tahoma" w:hAnsi="Tahoma" w:cs="Tahoma"/>
          <w:i/>
          <w:iCs/>
          <w:sz w:val="18"/>
          <w:szCs w:val="18"/>
        </w:rPr>
        <w:t>.</w:t>
      </w:r>
      <w:r w:rsidRPr="003A406B">
        <w:rPr>
          <w:rFonts w:ascii="Tahoma" w:hAnsi="Tahoma" w:cs="Tahoma"/>
          <w:i/>
          <w:iCs/>
          <w:sz w:val="18"/>
          <w:szCs w:val="18"/>
        </w:rPr>
        <w:t xml:space="preserve"> </w:t>
      </w:r>
      <w:r w:rsidR="00F0324B">
        <w:rPr>
          <w:rFonts w:ascii="Tahoma" w:hAnsi="Tahoma" w:cs="Tahoma"/>
          <w:i/>
          <w:iCs/>
          <w:sz w:val="18"/>
          <w:szCs w:val="18"/>
        </w:rPr>
        <w:t>Der</w:t>
      </w:r>
      <w:r w:rsidRPr="003A406B">
        <w:rPr>
          <w:rFonts w:ascii="Tahoma" w:hAnsi="Tahoma" w:cs="Tahoma"/>
          <w:i/>
          <w:iCs/>
          <w:sz w:val="18"/>
          <w:szCs w:val="18"/>
        </w:rPr>
        <w:t xml:space="preserve"> Hersteller </w:t>
      </w:r>
      <w:r w:rsidR="00F0324B">
        <w:rPr>
          <w:rFonts w:ascii="Tahoma" w:hAnsi="Tahoma" w:cs="Tahoma"/>
          <w:i/>
          <w:iCs/>
          <w:sz w:val="18"/>
          <w:szCs w:val="18"/>
        </w:rPr>
        <w:t xml:space="preserve">bietet </w:t>
      </w:r>
      <w:r w:rsidRPr="003A406B">
        <w:rPr>
          <w:rFonts w:ascii="Tahoma" w:hAnsi="Tahoma" w:cs="Tahoma"/>
          <w:i/>
          <w:iCs/>
          <w:sz w:val="18"/>
          <w:szCs w:val="18"/>
        </w:rPr>
        <w:t>alles aus einer Hand an – vom Holzfaser-Einblasmaterial bis zur perfekt darauf abgestimmten Anlagentechnik. ©GUTEX/Martin Granacher</w:t>
      </w:r>
    </w:p>
    <w:p w14:paraId="190398EA" w14:textId="68814343" w:rsidR="00742602" w:rsidRPr="00F0324B" w:rsidRDefault="00742602" w:rsidP="003A406B">
      <w:pPr>
        <w:spacing w:line="288" w:lineRule="auto"/>
        <w:rPr>
          <w:rFonts w:ascii="Tahoma" w:hAnsi="Tahoma" w:cs="Tahoma"/>
        </w:rPr>
      </w:pPr>
    </w:p>
    <w:p w14:paraId="5236E8D4" w14:textId="30663BF3" w:rsidR="003A406B" w:rsidRDefault="003A406B" w:rsidP="006517BA">
      <w:pPr>
        <w:spacing w:after="120" w:line="288" w:lineRule="auto"/>
        <w:rPr>
          <w:rFonts w:ascii="Tahoma" w:hAnsi="Tahoma" w:cs="Tahoma"/>
          <w:lang w:val="fr-FR"/>
        </w:rPr>
      </w:pPr>
      <w:r w:rsidRPr="007C63A7">
        <w:rPr>
          <w:rFonts w:ascii="Tahoma" w:hAnsi="Tahoma" w:cs="Tahoma"/>
          <w:noProof/>
          <w:sz w:val="18"/>
          <w:szCs w:val="18"/>
        </w:rPr>
        <w:drawing>
          <wp:inline distT="0" distB="0" distL="0" distR="0" wp14:anchorId="5D16943F" wp14:editId="76BBD0E6">
            <wp:extent cx="1782963" cy="3204375"/>
            <wp:effectExtent l="0" t="0" r="0" b="0"/>
            <wp:docPr id="150807781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8077813" name="Grafik 1508077813"/>
                    <pic:cNvPicPr/>
                  </pic:nvPicPr>
                  <pic:blipFill>
                    <a:blip r:embed="rId7" cstate="print">
                      <a:extLst>
                        <a:ext uri="{28A0092B-C50C-407E-A947-70E740481C1C}">
                          <a14:useLocalDpi xmlns:a14="http://schemas.microsoft.com/office/drawing/2010/main" val="0"/>
                        </a:ext>
                      </a:extLst>
                    </a:blip>
                    <a:stretch>
                      <a:fillRect/>
                    </a:stretch>
                  </pic:blipFill>
                  <pic:spPr>
                    <a:xfrm>
                      <a:off x="0" y="0"/>
                      <a:ext cx="1806104" cy="3245964"/>
                    </a:xfrm>
                    <a:prstGeom prst="rect">
                      <a:avLst/>
                    </a:prstGeom>
                  </pic:spPr>
                </pic:pic>
              </a:graphicData>
            </a:graphic>
          </wp:inline>
        </w:drawing>
      </w:r>
    </w:p>
    <w:p w14:paraId="2E41B627" w14:textId="36632F8F" w:rsidR="003A406B" w:rsidRPr="003A406B" w:rsidRDefault="003A406B" w:rsidP="003A406B">
      <w:pPr>
        <w:spacing w:line="288" w:lineRule="auto"/>
        <w:rPr>
          <w:rFonts w:ascii="Tahoma" w:hAnsi="Tahoma" w:cs="Tahoma"/>
          <w:i/>
          <w:iCs/>
          <w:sz w:val="18"/>
          <w:szCs w:val="18"/>
        </w:rPr>
      </w:pPr>
      <w:r w:rsidRPr="003A406B">
        <w:rPr>
          <w:rFonts w:ascii="Tahoma" w:hAnsi="Tahoma" w:cs="Tahoma"/>
          <w:i/>
          <w:iCs/>
          <w:sz w:val="18"/>
          <w:szCs w:val="18"/>
        </w:rPr>
        <w:t xml:space="preserve">In Kombination mit </w:t>
      </w:r>
      <w:proofErr w:type="spellStart"/>
      <w:r w:rsidRPr="003A406B">
        <w:rPr>
          <w:rFonts w:ascii="Tahoma" w:hAnsi="Tahoma" w:cs="Tahoma"/>
          <w:i/>
          <w:iCs/>
          <w:sz w:val="18"/>
          <w:szCs w:val="18"/>
        </w:rPr>
        <w:t>weber.therm</w:t>
      </w:r>
      <w:proofErr w:type="spellEnd"/>
      <w:r w:rsidRPr="003A406B">
        <w:rPr>
          <w:rFonts w:ascii="Tahoma" w:hAnsi="Tahoma" w:cs="Tahoma"/>
          <w:i/>
          <w:iCs/>
          <w:sz w:val="18"/>
          <w:szCs w:val="18"/>
        </w:rPr>
        <w:t xml:space="preserve"> </w:t>
      </w:r>
      <w:proofErr w:type="spellStart"/>
      <w:r w:rsidRPr="003A406B">
        <w:rPr>
          <w:rFonts w:ascii="Tahoma" w:hAnsi="Tahoma" w:cs="Tahoma"/>
          <w:i/>
          <w:iCs/>
          <w:sz w:val="18"/>
          <w:szCs w:val="18"/>
        </w:rPr>
        <w:t>circle</w:t>
      </w:r>
      <w:proofErr w:type="spellEnd"/>
      <w:r w:rsidRPr="003A406B">
        <w:rPr>
          <w:rFonts w:ascii="Tahoma" w:hAnsi="Tahoma" w:cs="Tahoma"/>
          <w:i/>
          <w:iCs/>
          <w:sz w:val="18"/>
          <w:szCs w:val="18"/>
        </w:rPr>
        <w:t>, dem ersten sortenrein rückbau- und recycelbaren WDVS, bietet die ökologische Holzfaserdämmplatte GUTEX Thermowall-L eine optimale Systemlösung für konsequent nachhaltig gestaltete Fassaden. ©</w:t>
      </w:r>
      <w:r w:rsidR="00966FAF">
        <w:rPr>
          <w:rFonts w:ascii="Tahoma" w:hAnsi="Tahoma" w:cs="Tahoma"/>
          <w:i/>
          <w:iCs/>
          <w:sz w:val="18"/>
          <w:szCs w:val="18"/>
        </w:rPr>
        <w:t>Saint</w:t>
      </w:r>
      <w:r w:rsidR="00F63E2E">
        <w:rPr>
          <w:rFonts w:ascii="Tahoma" w:hAnsi="Tahoma" w:cs="Tahoma"/>
          <w:i/>
          <w:iCs/>
          <w:sz w:val="18"/>
          <w:szCs w:val="18"/>
        </w:rPr>
        <w:t>-</w:t>
      </w:r>
      <w:r w:rsidR="00966FAF">
        <w:rPr>
          <w:rFonts w:ascii="Tahoma" w:hAnsi="Tahoma" w:cs="Tahoma"/>
          <w:i/>
          <w:iCs/>
          <w:sz w:val="18"/>
          <w:szCs w:val="18"/>
        </w:rPr>
        <w:t>Gobain Weber</w:t>
      </w:r>
    </w:p>
    <w:p w14:paraId="4932661C" w14:textId="77777777" w:rsidR="003A406B" w:rsidRPr="00FB4330" w:rsidRDefault="003A406B" w:rsidP="006517BA">
      <w:pPr>
        <w:spacing w:after="120" w:line="288" w:lineRule="auto"/>
        <w:rPr>
          <w:rFonts w:ascii="Tahoma" w:hAnsi="Tahoma" w:cs="Tahoma"/>
        </w:rPr>
      </w:pPr>
    </w:p>
    <w:p w14:paraId="646ACC05" w14:textId="77777777" w:rsidR="003A406B" w:rsidRPr="00FB4330" w:rsidRDefault="003A406B" w:rsidP="006517BA">
      <w:pPr>
        <w:spacing w:after="120" w:line="288" w:lineRule="auto"/>
        <w:rPr>
          <w:rFonts w:ascii="Tahoma" w:hAnsi="Tahoma" w:cs="Tahoma"/>
        </w:rPr>
      </w:pPr>
    </w:p>
    <w:p w14:paraId="3E76C751" w14:textId="044B533F" w:rsidR="003A406B" w:rsidRDefault="003A406B" w:rsidP="006517BA">
      <w:pPr>
        <w:spacing w:after="120" w:line="288" w:lineRule="auto"/>
        <w:rPr>
          <w:rFonts w:ascii="Tahoma" w:hAnsi="Tahoma" w:cs="Tahoma"/>
          <w:lang w:val="fr-FR"/>
        </w:rPr>
      </w:pPr>
      <w:r w:rsidRPr="007C63A7">
        <w:rPr>
          <w:rFonts w:ascii="Tahoma" w:hAnsi="Tahoma" w:cs="Tahoma"/>
          <w:i/>
          <w:iCs/>
          <w:noProof/>
          <w:sz w:val="18"/>
          <w:szCs w:val="18"/>
        </w:rPr>
        <w:drawing>
          <wp:inline distT="0" distB="0" distL="0" distR="0" wp14:anchorId="58C547FD" wp14:editId="2367A647">
            <wp:extent cx="2676260" cy="1782501"/>
            <wp:effectExtent l="0" t="0" r="3810" b="0"/>
            <wp:docPr id="169174383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1743836" name="Grafik 1691743836"/>
                    <pic:cNvPicPr/>
                  </pic:nvPicPr>
                  <pic:blipFill>
                    <a:blip r:embed="rId8" cstate="print">
                      <a:extLst>
                        <a:ext uri="{28A0092B-C50C-407E-A947-70E740481C1C}">
                          <a14:useLocalDpi xmlns:a14="http://schemas.microsoft.com/office/drawing/2010/main" val="0"/>
                        </a:ext>
                      </a:extLst>
                    </a:blip>
                    <a:stretch>
                      <a:fillRect/>
                    </a:stretch>
                  </pic:blipFill>
                  <pic:spPr>
                    <a:xfrm>
                      <a:off x="0" y="0"/>
                      <a:ext cx="2686223" cy="1789137"/>
                    </a:xfrm>
                    <a:prstGeom prst="rect">
                      <a:avLst/>
                    </a:prstGeom>
                  </pic:spPr>
                </pic:pic>
              </a:graphicData>
            </a:graphic>
          </wp:inline>
        </w:drawing>
      </w:r>
    </w:p>
    <w:p w14:paraId="2BE62068" w14:textId="16244F1A" w:rsidR="003A406B" w:rsidRPr="003A406B" w:rsidRDefault="003A406B" w:rsidP="003A406B">
      <w:pPr>
        <w:spacing w:line="288" w:lineRule="auto"/>
        <w:rPr>
          <w:rFonts w:ascii="Tahoma" w:hAnsi="Tahoma" w:cs="Tahoma"/>
          <w:i/>
          <w:iCs/>
          <w:sz w:val="18"/>
          <w:szCs w:val="18"/>
        </w:rPr>
      </w:pPr>
      <w:r w:rsidRPr="003A406B">
        <w:rPr>
          <w:rFonts w:ascii="Tahoma" w:hAnsi="Tahoma" w:cs="Tahoma"/>
          <w:i/>
          <w:iCs/>
          <w:sz w:val="18"/>
          <w:szCs w:val="18"/>
        </w:rPr>
        <w:t>Durio ist ein bauphysikalisch durchdachtes System, das eine einfache und schnelle Installation und Befestigung ermöglicht – sowohl auf EPS- und Mineralwolldämmung als auch auf rissigem Mauerwerk oder Fachwerk lassen sich wärmebrückenfreie, zukunftsfähige Fassaden für Ein- und Mehrfamilienhäuser umsetzen. ©GUTEX/Martin Granacher</w:t>
      </w:r>
    </w:p>
    <w:p w14:paraId="5C64FBB4" w14:textId="3675F70B" w:rsidR="003A406B" w:rsidRPr="00FB4330" w:rsidRDefault="003A406B" w:rsidP="006517BA">
      <w:pPr>
        <w:spacing w:after="120" w:line="288" w:lineRule="auto"/>
        <w:rPr>
          <w:rFonts w:ascii="Tahoma" w:hAnsi="Tahoma" w:cs="Tahoma"/>
        </w:rPr>
      </w:pPr>
    </w:p>
    <w:p w14:paraId="15B8E062" w14:textId="77777777" w:rsidR="00645B70" w:rsidRPr="00FB4330" w:rsidRDefault="00645B70" w:rsidP="006517BA">
      <w:pPr>
        <w:spacing w:after="120" w:line="288" w:lineRule="auto"/>
        <w:rPr>
          <w:rFonts w:ascii="Tahoma" w:hAnsi="Tahoma" w:cs="Tahoma"/>
        </w:rPr>
      </w:pPr>
    </w:p>
    <w:p w14:paraId="41AAC9C2" w14:textId="34EFE4DC" w:rsidR="003A406B" w:rsidRDefault="00AA4E26" w:rsidP="006517BA">
      <w:pPr>
        <w:spacing w:after="120" w:line="288" w:lineRule="auto"/>
        <w:rPr>
          <w:rFonts w:ascii="Tahoma" w:hAnsi="Tahoma" w:cs="Tahoma"/>
          <w:lang w:val="fr-FR"/>
        </w:rPr>
      </w:pPr>
      <w:r>
        <w:rPr>
          <w:rFonts w:ascii="Tahoma" w:hAnsi="Tahoma" w:cs="Tahoma"/>
          <w:noProof/>
          <w:lang w:val="fr-FR"/>
        </w:rPr>
        <w:drawing>
          <wp:inline distT="0" distB="0" distL="0" distR="0" wp14:anchorId="722B9067" wp14:editId="63EEDB47">
            <wp:extent cx="2629812" cy="1971924"/>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66049" cy="1999095"/>
                    </a:xfrm>
                    <a:prstGeom prst="rect">
                      <a:avLst/>
                    </a:prstGeom>
                  </pic:spPr>
                </pic:pic>
              </a:graphicData>
            </a:graphic>
          </wp:inline>
        </w:drawing>
      </w:r>
    </w:p>
    <w:p w14:paraId="37C77EDD" w14:textId="0EAE5D65" w:rsidR="00AA4E26" w:rsidRPr="009E5AAA" w:rsidRDefault="003A406B" w:rsidP="00AA4E26">
      <w:pPr>
        <w:spacing w:after="120" w:line="288" w:lineRule="auto"/>
        <w:rPr>
          <w:rFonts w:ascii="Tahoma" w:hAnsi="Tahoma" w:cs="Tahoma"/>
          <w:sz w:val="20"/>
          <w:szCs w:val="20"/>
        </w:rPr>
      </w:pPr>
      <w:proofErr w:type="spellStart"/>
      <w:r w:rsidRPr="003A406B">
        <w:rPr>
          <w:rFonts w:ascii="Tahoma" w:hAnsi="Tahoma" w:cs="Tahoma"/>
          <w:i/>
          <w:iCs/>
          <w:sz w:val="18"/>
          <w:szCs w:val="18"/>
        </w:rPr>
        <w:t>Dach+Holz</w:t>
      </w:r>
      <w:proofErr w:type="spellEnd"/>
      <w:r w:rsidRPr="003A406B">
        <w:rPr>
          <w:rFonts w:ascii="Tahoma" w:hAnsi="Tahoma" w:cs="Tahoma"/>
          <w:i/>
          <w:iCs/>
          <w:sz w:val="18"/>
          <w:szCs w:val="18"/>
        </w:rPr>
        <w:t xml:space="preserve"> 2024</w:t>
      </w:r>
      <w:r w:rsidR="00FB4330">
        <w:rPr>
          <w:rFonts w:ascii="Tahoma" w:hAnsi="Tahoma" w:cs="Tahoma"/>
          <w:i/>
          <w:iCs/>
          <w:sz w:val="18"/>
          <w:szCs w:val="18"/>
        </w:rPr>
        <w:t>:</w:t>
      </w:r>
      <w:r w:rsidRPr="003A406B">
        <w:rPr>
          <w:rFonts w:ascii="Tahoma" w:hAnsi="Tahoma" w:cs="Tahoma"/>
          <w:i/>
          <w:iCs/>
          <w:sz w:val="18"/>
          <w:szCs w:val="18"/>
        </w:rPr>
        <w:t xml:space="preserve"> GUTEX überzeugt</w:t>
      </w:r>
      <w:r w:rsidR="00AA4E26">
        <w:rPr>
          <w:rFonts w:ascii="Tahoma" w:hAnsi="Tahoma" w:cs="Tahoma"/>
          <w:i/>
          <w:iCs/>
          <w:sz w:val="18"/>
          <w:szCs w:val="18"/>
        </w:rPr>
        <w:t>e</w:t>
      </w:r>
      <w:r w:rsidRPr="003A406B">
        <w:rPr>
          <w:rFonts w:ascii="Tahoma" w:hAnsi="Tahoma" w:cs="Tahoma"/>
          <w:i/>
          <w:iCs/>
          <w:sz w:val="18"/>
          <w:szCs w:val="18"/>
        </w:rPr>
        <w:t xml:space="preserve"> mit </w:t>
      </w:r>
      <w:r w:rsidR="00F0324B">
        <w:rPr>
          <w:rFonts w:ascii="Tahoma" w:hAnsi="Tahoma" w:cs="Tahoma"/>
          <w:i/>
          <w:iCs/>
          <w:sz w:val="18"/>
          <w:szCs w:val="18"/>
        </w:rPr>
        <w:t>einem neuen</w:t>
      </w:r>
      <w:r w:rsidRPr="003A406B">
        <w:rPr>
          <w:rFonts w:ascii="Tahoma" w:hAnsi="Tahoma" w:cs="Tahoma"/>
          <w:i/>
          <w:iCs/>
          <w:sz w:val="18"/>
          <w:szCs w:val="18"/>
        </w:rPr>
        <w:t xml:space="preserve"> Messeauftritt. </w:t>
      </w:r>
      <w:r w:rsidR="009E5AAA" w:rsidRPr="009E5AAA">
        <w:rPr>
          <w:rFonts w:ascii="Tahoma" w:hAnsi="Tahoma" w:cs="Tahoma"/>
          <w:i/>
          <w:iCs/>
          <w:sz w:val="18"/>
          <w:szCs w:val="18"/>
        </w:rPr>
        <w:t>Unternehmer Claudio Thoma zieht eine positive Messe-Bilanz: „Viele GUTEX-Verarbeiter und Händler haben unseren Stand besucht; es herrschte eine sehr gute Stimmung. In vielen intensiven Gesprächen konnten wir unsere Partnerschaften vertiefen</w:t>
      </w:r>
      <w:r w:rsidR="009E5AAA" w:rsidRPr="009E5AAA">
        <w:rPr>
          <w:rFonts w:ascii="Tahoma" w:hAnsi="Tahoma" w:cs="Tahoma"/>
          <w:sz w:val="20"/>
          <w:szCs w:val="20"/>
        </w:rPr>
        <w:t>.“</w:t>
      </w:r>
      <w:r w:rsidR="009E5AAA">
        <w:rPr>
          <w:rFonts w:ascii="Tahoma" w:hAnsi="Tahoma" w:cs="Tahoma"/>
          <w:sz w:val="20"/>
          <w:szCs w:val="20"/>
        </w:rPr>
        <w:t xml:space="preserve"> </w:t>
      </w:r>
      <w:r w:rsidRPr="003A406B">
        <w:rPr>
          <w:rFonts w:ascii="Tahoma" w:hAnsi="Tahoma" w:cs="Tahoma"/>
          <w:i/>
          <w:iCs/>
          <w:sz w:val="18"/>
          <w:szCs w:val="18"/>
        </w:rPr>
        <w:t>©GUTEX/Juergen Pollak</w:t>
      </w:r>
    </w:p>
    <w:p w14:paraId="49ED5CBC" w14:textId="7B5AC2C4" w:rsidR="00F07477" w:rsidRPr="0029089E" w:rsidRDefault="00F07477" w:rsidP="00AA4E26">
      <w:pPr>
        <w:spacing w:after="120" w:line="288" w:lineRule="auto"/>
        <w:rPr>
          <w:rFonts w:ascii="Tahoma" w:hAnsi="Tahoma" w:cs="Tahoma"/>
        </w:rPr>
      </w:pPr>
      <w:r w:rsidRPr="0029089E">
        <w:rPr>
          <w:rFonts w:ascii="Tahoma" w:hAnsi="Tahoma" w:cs="Tahoma"/>
        </w:rPr>
        <w:br w:type="page"/>
      </w:r>
    </w:p>
    <w:p w14:paraId="3295CCB9" w14:textId="0739A7F7" w:rsidR="00742602" w:rsidRPr="006517BA" w:rsidRDefault="00742602" w:rsidP="006517BA">
      <w:pPr>
        <w:spacing w:after="120" w:line="288" w:lineRule="auto"/>
        <w:rPr>
          <w:rFonts w:ascii="Tahoma" w:hAnsi="Tahoma" w:cs="Tahoma"/>
          <w:b/>
          <w:bCs/>
          <w:sz w:val="20"/>
          <w:szCs w:val="20"/>
        </w:rPr>
      </w:pPr>
      <w:r w:rsidRPr="006517BA">
        <w:rPr>
          <w:rFonts w:ascii="Tahoma" w:hAnsi="Tahoma" w:cs="Tahoma"/>
          <w:b/>
          <w:bCs/>
          <w:sz w:val="20"/>
          <w:szCs w:val="20"/>
        </w:rPr>
        <w:lastRenderedPageBreak/>
        <w:t>Unternehmensprofil</w:t>
      </w:r>
    </w:p>
    <w:p w14:paraId="37DBA575" w14:textId="76AA29FF" w:rsidR="00742602" w:rsidRPr="006517BA" w:rsidRDefault="00742602" w:rsidP="006517BA">
      <w:pPr>
        <w:spacing w:after="120" w:line="288" w:lineRule="auto"/>
        <w:rPr>
          <w:rFonts w:ascii="Tahoma" w:hAnsi="Tahoma" w:cs="Tahoma"/>
          <w:sz w:val="20"/>
          <w:szCs w:val="20"/>
        </w:rPr>
      </w:pPr>
      <w:r w:rsidRPr="006517BA">
        <w:rPr>
          <w:rFonts w:ascii="Tahoma" w:hAnsi="Tahoma" w:cs="Tahoma"/>
          <w:sz w:val="20"/>
          <w:szCs w:val="20"/>
        </w:rPr>
        <w:t>GUTEX macht seit 1932 das Beste aus Holz und ist Experte für klimapositive Holzfaserdämmung in den Bereichen Fassade, Dach und Ausbau. Die innovativen Produkte und Systeme bestehen aus zertifiziertem Nadelholz, das aus regionaler Forstwirtschaft stammt und am Firmensitz in Waldshut-Tiengen sowie in Eschbach im Breisgau nach umweltschonenden Standards verarbeitet wird. Mit individueller Beratung und Services unterstützt GUTEX den Baustoff- und Holzhandel, Architekten, Planer, Handwerker und Bauherren dabei, behagliche Lebensräume im Einklang mit der Natur zu schaffen. Das in 4. Generation geführte Familienunternehmen beschäftigt mehr als 300 Mitarbeitende und generiert rund 116 Millionen Euro Umsatz im Jahr mit allen Arten der Holzfaserdämmung: Platten, Matten und loser Einblasdämmung.</w:t>
      </w:r>
    </w:p>
    <w:p w14:paraId="144BE74B" w14:textId="77777777" w:rsidR="00742602" w:rsidRPr="006517BA" w:rsidRDefault="00742602" w:rsidP="006517BA">
      <w:pPr>
        <w:spacing w:after="120" w:line="288" w:lineRule="auto"/>
        <w:rPr>
          <w:rFonts w:ascii="Tahoma" w:hAnsi="Tahoma" w:cs="Tahoma"/>
          <w:sz w:val="20"/>
          <w:szCs w:val="20"/>
        </w:rPr>
      </w:pPr>
      <w:r w:rsidRPr="006517BA">
        <w:rPr>
          <w:rFonts w:ascii="Tahoma" w:hAnsi="Tahoma" w:cs="Tahoma"/>
          <w:sz w:val="20"/>
          <w:szCs w:val="20"/>
        </w:rPr>
        <w:t xml:space="preserve">Weitere Informationen über Unternehmen und Produkte finden Sie hier: </w:t>
      </w:r>
      <w:hyperlink r:id="rId10" w:history="1">
        <w:r w:rsidRPr="006517BA">
          <w:rPr>
            <w:rStyle w:val="Hyperlink"/>
            <w:rFonts w:ascii="Tahoma" w:hAnsi="Tahoma" w:cs="Tahoma"/>
            <w:color w:val="auto"/>
            <w:szCs w:val="20"/>
          </w:rPr>
          <w:t>www.gutex.de</w:t>
        </w:r>
      </w:hyperlink>
    </w:p>
    <w:p w14:paraId="3EF4ECE2" w14:textId="77777777" w:rsidR="00742602" w:rsidRPr="006517BA" w:rsidRDefault="00742602" w:rsidP="006517BA">
      <w:pPr>
        <w:pStyle w:val="berschrift4"/>
        <w:spacing w:after="120" w:line="288" w:lineRule="auto"/>
        <w:rPr>
          <w:rFonts w:ascii="Tahoma" w:hAnsi="Tahoma" w:cs="Tahoma"/>
          <w:color w:val="auto"/>
          <w:sz w:val="20"/>
          <w:szCs w:val="20"/>
        </w:rPr>
      </w:pPr>
    </w:p>
    <w:p w14:paraId="55306AA1" w14:textId="77777777" w:rsidR="00742602" w:rsidRPr="006517BA" w:rsidRDefault="00742602" w:rsidP="006517BA">
      <w:pPr>
        <w:pStyle w:val="berschrift4"/>
        <w:spacing w:after="120" w:line="288" w:lineRule="auto"/>
        <w:rPr>
          <w:rFonts w:ascii="Tahoma" w:hAnsi="Tahoma" w:cs="Tahoma"/>
          <w:b w:val="0"/>
          <w:bCs/>
          <w:color w:val="auto"/>
          <w:sz w:val="28"/>
          <w:szCs w:val="22"/>
        </w:rPr>
      </w:pPr>
      <w:r w:rsidRPr="006517BA">
        <w:rPr>
          <w:rFonts w:ascii="Tahoma" w:hAnsi="Tahoma" w:cs="Tahoma"/>
          <w:b w:val="0"/>
          <w:bCs/>
          <w:color w:val="auto"/>
          <w:sz w:val="28"/>
          <w:szCs w:val="22"/>
        </w:rPr>
        <w:t>Ansprechpartner für die Presse</w:t>
      </w:r>
    </w:p>
    <w:p w14:paraId="3D778E50" w14:textId="79A5E036" w:rsidR="00742602" w:rsidRPr="006517BA" w:rsidRDefault="00742602" w:rsidP="006517BA">
      <w:pPr>
        <w:pStyle w:val="Kontakt"/>
        <w:spacing w:after="120" w:line="288" w:lineRule="auto"/>
        <w:rPr>
          <w:rFonts w:ascii="Tahoma" w:hAnsi="Tahoma" w:cs="Tahoma"/>
          <w:color w:val="auto"/>
          <w:szCs w:val="20"/>
        </w:rPr>
      </w:pPr>
      <w:r w:rsidRPr="006517BA">
        <w:rPr>
          <w:rFonts w:ascii="Tahoma" w:hAnsi="Tahoma" w:cs="Tahoma"/>
          <w:b/>
          <w:color w:val="auto"/>
          <w:szCs w:val="20"/>
        </w:rPr>
        <w:t>GUTEX</w:t>
      </w:r>
      <w:r w:rsidRPr="006517BA">
        <w:rPr>
          <w:rFonts w:ascii="Tahoma" w:hAnsi="Tahoma" w:cs="Tahoma"/>
          <w:b/>
          <w:color w:val="auto"/>
          <w:szCs w:val="20"/>
        </w:rPr>
        <w:tab/>
      </w:r>
      <w:proofErr w:type="spellStart"/>
      <w:r w:rsidRPr="006517BA">
        <w:rPr>
          <w:rFonts w:ascii="Tahoma" w:hAnsi="Tahoma" w:cs="Tahoma"/>
          <w:b/>
          <w:color w:val="auto"/>
          <w:szCs w:val="20"/>
        </w:rPr>
        <w:t>mai</w:t>
      </w:r>
      <w:proofErr w:type="spellEnd"/>
      <w:r w:rsidRPr="006517BA">
        <w:rPr>
          <w:rFonts w:ascii="Tahoma" w:hAnsi="Tahoma" w:cs="Tahoma"/>
          <w:b/>
          <w:color w:val="auto"/>
          <w:szCs w:val="20"/>
        </w:rPr>
        <w:t xml:space="preserve"> </w:t>
      </w:r>
      <w:proofErr w:type="spellStart"/>
      <w:r w:rsidRPr="006517BA">
        <w:rPr>
          <w:rFonts w:ascii="Tahoma" w:hAnsi="Tahoma" w:cs="Tahoma"/>
          <w:b/>
          <w:color w:val="auto"/>
          <w:szCs w:val="20"/>
        </w:rPr>
        <w:t>public</w:t>
      </w:r>
      <w:proofErr w:type="spellEnd"/>
      <w:r w:rsidRPr="006517BA">
        <w:rPr>
          <w:rFonts w:ascii="Tahoma" w:hAnsi="Tahoma" w:cs="Tahoma"/>
          <w:b/>
          <w:color w:val="auto"/>
          <w:szCs w:val="20"/>
        </w:rPr>
        <w:t xml:space="preserve"> </w:t>
      </w:r>
      <w:proofErr w:type="spellStart"/>
      <w:r w:rsidRPr="006517BA">
        <w:rPr>
          <w:rFonts w:ascii="Tahoma" w:hAnsi="Tahoma" w:cs="Tahoma"/>
          <w:b/>
          <w:color w:val="auto"/>
          <w:szCs w:val="20"/>
        </w:rPr>
        <w:t>relations</w:t>
      </w:r>
      <w:proofErr w:type="spellEnd"/>
      <w:r w:rsidRPr="006517BA">
        <w:rPr>
          <w:rFonts w:ascii="Tahoma" w:hAnsi="Tahoma" w:cs="Tahoma"/>
          <w:b/>
          <w:color w:val="auto"/>
          <w:szCs w:val="20"/>
        </w:rPr>
        <w:br/>
      </w:r>
      <w:r w:rsidRPr="006517BA">
        <w:rPr>
          <w:rFonts w:ascii="Tahoma" w:hAnsi="Tahoma" w:cs="Tahoma"/>
          <w:color w:val="auto"/>
          <w:szCs w:val="20"/>
        </w:rPr>
        <w:t>Clemens Jesenitschnig</w:t>
      </w:r>
      <w:r w:rsidRPr="006517BA">
        <w:rPr>
          <w:rFonts w:ascii="Tahoma" w:hAnsi="Tahoma" w:cs="Tahoma"/>
          <w:color w:val="auto"/>
          <w:szCs w:val="20"/>
        </w:rPr>
        <w:tab/>
      </w:r>
      <w:r w:rsidR="009E5AAA">
        <w:rPr>
          <w:rFonts w:ascii="Tahoma" w:hAnsi="Tahoma" w:cs="Tahoma"/>
          <w:color w:val="auto"/>
          <w:szCs w:val="20"/>
        </w:rPr>
        <w:t xml:space="preserve">Wolfgang </w:t>
      </w:r>
      <w:proofErr w:type="spellStart"/>
      <w:r w:rsidR="009E5AAA">
        <w:rPr>
          <w:rFonts w:ascii="Tahoma" w:hAnsi="Tahoma" w:cs="Tahoma"/>
          <w:color w:val="auto"/>
          <w:szCs w:val="20"/>
        </w:rPr>
        <w:t>Deil</w:t>
      </w:r>
      <w:proofErr w:type="spellEnd"/>
      <w:r w:rsidRPr="006517BA">
        <w:rPr>
          <w:rFonts w:ascii="Tahoma" w:hAnsi="Tahoma" w:cs="Tahoma"/>
          <w:color w:val="auto"/>
          <w:szCs w:val="20"/>
        </w:rPr>
        <w:br/>
        <w:t>Corporate Communication Manager</w:t>
      </w:r>
      <w:r w:rsidRPr="006517BA">
        <w:rPr>
          <w:rFonts w:ascii="Tahoma" w:hAnsi="Tahoma" w:cs="Tahoma"/>
          <w:color w:val="auto"/>
          <w:szCs w:val="20"/>
        </w:rPr>
        <w:tab/>
        <w:t xml:space="preserve">PR-Beratung </w:t>
      </w:r>
      <w:r w:rsidRPr="006517BA">
        <w:rPr>
          <w:rFonts w:ascii="Tahoma" w:hAnsi="Tahoma" w:cs="Tahoma"/>
          <w:color w:val="auto"/>
          <w:szCs w:val="20"/>
        </w:rPr>
        <w:br/>
      </w:r>
      <w:hyperlink r:id="rId11" w:history="1">
        <w:r w:rsidRPr="006517BA">
          <w:rPr>
            <w:rStyle w:val="Hyperlink"/>
            <w:rFonts w:ascii="Tahoma" w:hAnsi="Tahoma" w:cs="Tahoma"/>
            <w:color w:val="auto"/>
            <w:szCs w:val="20"/>
          </w:rPr>
          <w:t>clemens.jesenitschnig@gutex.de</w:t>
        </w:r>
      </w:hyperlink>
      <w:r w:rsidRPr="006517BA">
        <w:rPr>
          <w:rFonts w:ascii="Tahoma" w:hAnsi="Tahoma" w:cs="Tahoma"/>
          <w:color w:val="auto"/>
          <w:szCs w:val="20"/>
        </w:rPr>
        <w:t xml:space="preserve"> </w:t>
      </w:r>
      <w:r w:rsidRPr="006517BA">
        <w:rPr>
          <w:rFonts w:ascii="Tahoma" w:hAnsi="Tahoma" w:cs="Tahoma"/>
          <w:color w:val="auto"/>
          <w:szCs w:val="20"/>
        </w:rPr>
        <w:tab/>
      </w:r>
      <w:hyperlink r:id="rId12" w:history="1">
        <w:r w:rsidRPr="006517BA">
          <w:rPr>
            <w:rStyle w:val="Hyperlink"/>
            <w:rFonts w:ascii="Tahoma" w:hAnsi="Tahoma" w:cs="Tahoma"/>
            <w:color w:val="auto"/>
            <w:szCs w:val="20"/>
          </w:rPr>
          <w:t>gutex@maipr.com</w:t>
        </w:r>
      </w:hyperlink>
      <w:r w:rsidRPr="006517BA">
        <w:rPr>
          <w:rFonts w:ascii="Tahoma" w:hAnsi="Tahoma" w:cs="Tahoma"/>
          <w:color w:val="auto"/>
          <w:szCs w:val="20"/>
        </w:rPr>
        <w:br/>
        <w:t>+49 7741 6099-368</w:t>
      </w:r>
      <w:r w:rsidRPr="006517BA">
        <w:rPr>
          <w:rFonts w:ascii="Tahoma" w:hAnsi="Tahoma" w:cs="Tahoma"/>
          <w:color w:val="auto"/>
          <w:szCs w:val="20"/>
        </w:rPr>
        <w:tab/>
        <w:t>+49 30 664040-55</w:t>
      </w:r>
      <w:r w:rsidR="009E5AAA">
        <w:rPr>
          <w:rFonts w:ascii="Tahoma" w:hAnsi="Tahoma" w:cs="Tahoma"/>
          <w:color w:val="auto"/>
          <w:szCs w:val="20"/>
        </w:rPr>
        <w:t>2</w:t>
      </w:r>
    </w:p>
    <w:p w14:paraId="2E9B5527" w14:textId="77777777" w:rsidR="00742602" w:rsidRPr="006517BA" w:rsidRDefault="00742602" w:rsidP="006517BA">
      <w:pPr>
        <w:spacing w:after="120" w:line="288" w:lineRule="auto"/>
        <w:rPr>
          <w:rFonts w:ascii="Tahoma" w:hAnsi="Tahoma" w:cs="Tahoma"/>
          <w:sz w:val="20"/>
          <w:szCs w:val="20"/>
        </w:rPr>
      </w:pPr>
    </w:p>
    <w:p w14:paraId="181E7497" w14:textId="77777777" w:rsidR="00742602" w:rsidRPr="006517BA" w:rsidRDefault="00742602" w:rsidP="006517BA">
      <w:pPr>
        <w:spacing w:after="120" w:line="288" w:lineRule="auto"/>
        <w:rPr>
          <w:rFonts w:ascii="Tahoma" w:hAnsi="Tahoma" w:cs="Tahoma"/>
          <w:sz w:val="20"/>
          <w:szCs w:val="20"/>
        </w:rPr>
      </w:pPr>
      <w:r w:rsidRPr="006517BA">
        <w:rPr>
          <w:rFonts w:ascii="Tahoma" w:hAnsi="Tahoma" w:cs="Tahoma"/>
          <w:sz w:val="20"/>
          <w:szCs w:val="20"/>
        </w:rPr>
        <w:t>Herstelleradresse:</w:t>
      </w:r>
    </w:p>
    <w:p w14:paraId="636B79E7" w14:textId="13EE3B97" w:rsidR="00742602" w:rsidRPr="006517BA" w:rsidRDefault="00742602" w:rsidP="006517BA">
      <w:pPr>
        <w:spacing w:after="120" w:line="288" w:lineRule="auto"/>
        <w:rPr>
          <w:rFonts w:ascii="Tahoma" w:hAnsi="Tahoma" w:cs="Tahoma"/>
          <w:sz w:val="20"/>
          <w:szCs w:val="20"/>
        </w:rPr>
      </w:pPr>
      <w:r w:rsidRPr="006517BA">
        <w:rPr>
          <w:rFonts w:ascii="Tahoma" w:hAnsi="Tahoma" w:cs="Tahoma"/>
          <w:sz w:val="20"/>
          <w:szCs w:val="20"/>
          <w:shd w:val="clear" w:color="auto" w:fill="FFFFFF"/>
        </w:rPr>
        <w:t>GUTEX Holzfaserplattenwerk H. Henselmann GmbH + Co. KG</w:t>
      </w:r>
      <w:r w:rsidRPr="006517BA">
        <w:rPr>
          <w:rFonts w:ascii="Tahoma" w:hAnsi="Tahoma" w:cs="Tahoma"/>
          <w:sz w:val="20"/>
          <w:szCs w:val="20"/>
        </w:rPr>
        <w:br/>
        <w:t>Gutenburg 5</w:t>
      </w:r>
      <w:r w:rsidRPr="006517BA">
        <w:rPr>
          <w:rFonts w:ascii="Tahoma" w:hAnsi="Tahoma" w:cs="Tahoma"/>
          <w:sz w:val="20"/>
          <w:szCs w:val="20"/>
        </w:rPr>
        <w:br/>
        <w:t>79761 Waldshut-Tiengen, Deutschland</w:t>
      </w:r>
      <w:r w:rsidRPr="006517BA">
        <w:rPr>
          <w:rFonts w:ascii="Tahoma" w:hAnsi="Tahoma" w:cs="Tahoma"/>
          <w:sz w:val="20"/>
          <w:szCs w:val="20"/>
        </w:rPr>
        <w:br/>
        <w:t>Telefon: + 49 7741/6099-0</w:t>
      </w:r>
      <w:r w:rsidRPr="006517BA">
        <w:rPr>
          <w:rFonts w:ascii="Tahoma" w:hAnsi="Tahoma" w:cs="Tahoma"/>
          <w:sz w:val="20"/>
          <w:szCs w:val="20"/>
        </w:rPr>
        <w:br/>
      </w:r>
      <w:hyperlink r:id="rId13" w:history="1">
        <w:r w:rsidRPr="006517BA">
          <w:rPr>
            <w:rStyle w:val="Hyperlink"/>
            <w:rFonts w:ascii="Tahoma" w:hAnsi="Tahoma" w:cs="Tahoma"/>
            <w:color w:val="auto"/>
            <w:szCs w:val="20"/>
          </w:rPr>
          <w:t>www.gutex.de</w:t>
        </w:r>
      </w:hyperlink>
      <w:r w:rsidRPr="006517BA">
        <w:rPr>
          <w:rFonts w:ascii="Tahoma" w:hAnsi="Tahoma" w:cs="Tahoma"/>
          <w:sz w:val="20"/>
          <w:szCs w:val="20"/>
        </w:rPr>
        <w:br/>
      </w:r>
      <w:hyperlink r:id="rId14" w:history="1">
        <w:r w:rsidRPr="006517BA">
          <w:rPr>
            <w:rFonts w:ascii="Tahoma" w:hAnsi="Tahoma" w:cs="Tahoma"/>
            <w:sz w:val="20"/>
            <w:szCs w:val="20"/>
          </w:rPr>
          <w:t>info@gutex.de</w:t>
        </w:r>
      </w:hyperlink>
    </w:p>
    <w:p w14:paraId="2D3083D6" w14:textId="77777777" w:rsidR="00742602" w:rsidRPr="006517BA" w:rsidRDefault="00742602" w:rsidP="006517BA">
      <w:pPr>
        <w:spacing w:after="120" w:line="288" w:lineRule="auto"/>
        <w:rPr>
          <w:rStyle w:val="Hyperlink"/>
          <w:rFonts w:ascii="Tahoma" w:hAnsi="Tahoma" w:cs="Tahoma"/>
          <w:color w:val="auto"/>
          <w:szCs w:val="20"/>
        </w:rPr>
      </w:pPr>
    </w:p>
    <w:p w14:paraId="393E7851" w14:textId="77777777" w:rsidR="00742602" w:rsidRPr="006517BA" w:rsidRDefault="00742602" w:rsidP="006517BA">
      <w:pPr>
        <w:spacing w:after="120" w:line="288" w:lineRule="auto"/>
        <w:rPr>
          <w:rFonts w:ascii="Tahoma" w:hAnsi="Tahoma" w:cs="Tahoma"/>
          <w:sz w:val="20"/>
          <w:szCs w:val="20"/>
        </w:rPr>
      </w:pPr>
      <w:r w:rsidRPr="006517BA">
        <w:rPr>
          <w:rFonts w:ascii="Tahoma" w:hAnsi="Tahoma" w:cs="Tahoma"/>
          <w:sz w:val="20"/>
          <w:szCs w:val="20"/>
        </w:rPr>
        <w:t>Abdruck kostenlos.</w:t>
      </w:r>
    </w:p>
    <w:p w14:paraId="40CD69D7" w14:textId="0C65B88D" w:rsidR="00742602" w:rsidRPr="006517BA" w:rsidRDefault="00742602" w:rsidP="006517BA">
      <w:pPr>
        <w:spacing w:after="120" w:line="288" w:lineRule="auto"/>
        <w:rPr>
          <w:rFonts w:ascii="Tahoma" w:hAnsi="Tahoma" w:cs="Tahoma"/>
          <w:sz w:val="20"/>
          <w:szCs w:val="20"/>
        </w:rPr>
      </w:pPr>
      <w:r w:rsidRPr="006517BA">
        <w:rPr>
          <w:rFonts w:ascii="Tahoma" w:hAnsi="Tahoma" w:cs="Tahoma"/>
          <w:sz w:val="20"/>
          <w:szCs w:val="20"/>
        </w:rPr>
        <w:t>Über die Zusendung von Belegexemplaren (gerne als Daten) freuen wir uns.</w:t>
      </w:r>
      <w:r w:rsidR="00224F35" w:rsidRPr="006517BA">
        <w:rPr>
          <w:rFonts w:ascii="Tahoma" w:hAnsi="Tahoma" w:cs="Tahoma"/>
          <w:sz w:val="20"/>
          <w:szCs w:val="20"/>
        </w:rPr>
        <w:br/>
      </w:r>
      <w:r w:rsidRPr="006517BA">
        <w:rPr>
          <w:rFonts w:ascii="Tahoma" w:hAnsi="Tahoma" w:cs="Tahoma"/>
          <w:sz w:val="20"/>
          <w:szCs w:val="20"/>
        </w:rPr>
        <w:t>Anregungen und Anfragen sind jederzeit willkommen.</w:t>
      </w:r>
    </w:p>
    <w:p w14:paraId="572437CD" w14:textId="77777777" w:rsidR="005638B7" w:rsidRPr="006517BA" w:rsidRDefault="005638B7" w:rsidP="006517BA">
      <w:pPr>
        <w:spacing w:after="120" w:line="288" w:lineRule="auto"/>
        <w:rPr>
          <w:rFonts w:ascii="Tahoma" w:hAnsi="Tahoma" w:cs="Tahoma"/>
          <w:sz w:val="20"/>
          <w:szCs w:val="20"/>
        </w:rPr>
      </w:pPr>
    </w:p>
    <w:p w14:paraId="0BF39BCB" w14:textId="20923A98" w:rsidR="00742602" w:rsidRPr="006517BA" w:rsidRDefault="00742602" w:rsidP="006517BA">
      <w:pPr>
        <w:spacing w:after="120" w:line="288" w:lineRule="auto"/>
        <w:rPr>
          <w:rFonts w:ascii="Tahoma" w:hAnsi="Tahoma" w:cs="Tahoma"/>
          <w:sz w:val="20"/>
          <w:szCs w:val="20"/>
        </w:rPr>
      </w:pPr>
      <w:r w:rsidRPr="006517BA">
        <w:rPr>
          <w:rFonts w:ascii="Tahoma" w:hAnsi="Tahoma" w:cs="Tahoma"/>
          <w:sz w:val="20"/>
          <w:szCs w:val="20"/>
        </w:rPr>
        <w:t>Rechtliches:</w:t>
      </w:r>
    </w:p>
    <w:p w14:paraId="1BAC76C4" w14:textId="77777777" w:rsidR="00742602" w:rsidRPr="006517BA" w:rsidRDefault="00742602" w:rsidP="006517BA">
      <w:pPr>
        <w:spacing w:after="120" w:line="288" w:lineRule="auto"/>
        <w:rPr>
          <w:rFonts w:ascii="Tahoma" w:hAnsi="Tahoma" w:cs="Tahoma"/>
          <w:sz w:val="20"/>
          <w:szCs w:val="20"/>
        </w:rPr>
      </w:pPr>
      <w:r w:rsidRPr="006517BA">
        <w:rPr>
          <w:rFonts w:ascii="Tahoma" w:hAnsi="Tahoma" w:cs="Tahoma"/>
          <w:sz w:val="20"/>
          <w:szCs w:val="20"/>
        </w:rPr>
        <w:t>Die Verwendung der Bilder ist ausschließlich im Rahmen redaktioneller Berichterstattung mit inhaltlichen Bezügen zu GUTEX erlaubt.</w:t>
      </w:r>
    </w:p>
    <w:p w14:paraId="425503A3" w14:textId="77777777" w:rsidR="00742602" w:rsidRPr="006517BA" w:rsidRDefault="00742602" w:rsidP="006517BA">
      <w:pPr>
        <w:spacing w:after="120" w:line="288" w:lineRule="auto"/>
        <w:rPr>
          <w:rFonts w:ascii="Tahoma" w:hAnsi="Tahoma" w:cs="Tahoma"/>
          <w:sz w:val="20"/>
          <w:szCs w:val="20"/>
        </w:rPr>
      </w:pPr>
      <w:r w:rsidRPr="006517BA">
        <w:rPr>
          <w:rFonts w:ascii="Tahoma" w:hAnsi="Tahoma" w:cs="Tahoma"/>
          <w:sz w:val="20"/>
          <w:szCs w:val="20"/>
        </w:rPr>
        <w:t>Die Bilder können zu diesem Zweck vervielfältigt und kostenlos veröffentlicht werden.</w:t>
      </w:r>
    </w:p>
    <w:p w14:paraId="5279542A" w14:textId="77777777" w:rsidR="00742602" w:rsidRPr="006517BA" w:rsidRDefault="00742602" w:rsidP="006517BA">
      <w:pPr>
        <w:spacing w:after="120" w:line="288" w:lineRule="auto"/>
        <w:rPr>
          <w:rFonts w:ascii="Tahoma" w:hAnsi="Tahoma" w:cs="Tahoma"/>
          <w:sz w:val="20"/>
          <w:szCs w:val="20"/>
        </w:rPr>
      </w:pPr>
      <w:r w:rsidRPr="006517BA">
        <w:rPr>
          <w:rFonts w:ascii="Tahoma" w:hAnsi="Tahoma" w:cs="Tahoma"/>
          <w:sz w:val="20"/>
          <w:szCs w:val="20"/>
        </w:rPr>
        <w:lastRenderedPageBreak/>
        <w:t>Die Bearbeitung der Bilder ist nicht erlaubt. Verkleinerungen oder Vergrößerungen, sowie eine den zentralen Sinn des Bildes nicht entstellende Ausschnittwahl sind zulässig.</w:t>
      </w:r>
    </w:p>
    <w:p w14:paraId="18BFB6AD" w14:textId="77777777" w:rsidR="00215E36" w:rsidRPr="006517BA" w:rsidRDefault="00742602" w:rsidP="006517BA">
      <w:pPr>
        <w:spacing w:after="120" w:line="288" w:lineRule="auto"/>
        <w:rPr>
          <w:rFonts w:ascii="Tahoma" w:hAnsi="Tahoma" w:cs="Tahoma"/>
          <w:sz w:val="20"/>
          <w:szCs w:val="20"/>
        </w:rPr>
      </w:pPr>
      <w:r w:rsidRPr="006517BA">
        <w:rPr>
          <w:rFonts w:ascii="Tahoma" w:hAnsi="Tahoma" w:cs="Tahoma"/>
          <w:sz w:val="20"/>
          <w:szCs w:val="20"/>
        </w:rPr>
        <w:t>Zur Sicherung der uns seitens der Fotografen überlassenen Urheberrechte ist die Bildnutzung nur unter Angabe der Fotoquelle „GUTEX“ bzw. des Fotografen zulässig.</w:t>
      </w:r>
    </w:p>
    <w:p w14:paraId="449EDB2C" w14:textId="333F26C9" w:rsidR="00742602" w:rsidRPr="006517BA" w:rsidRDefault="00742602" w:rsidP="006517BA">
      <w:pPr>
        <w:spacing w:after="120" w:line="288" w:lineRule="auto"/>
        <w:rPr>
          <w:rFonts w:ascii="Tahoma" w:hAnsi="Tahoma" w:cs="Tahoma"/>
          <w:sz w:val="20"/>
          <w:szCs w:val="16"/>
        </w:rPr>
      </w:pPr>
      <w:r w:rsidRPr="006517BA">
        <w:rPr>
          <w:rFonts w:ascii="Tahoma" w:hAnsi="Tahoma" w:cs="Tahoma"/>
          <w:sz w:val="20"/>
          <w:szCs w:val="16"/>
        </w:rPr>
        <w:t>Bild</w:t>
      </w:r>
      <w:r w:rsidR="00923475" w:rsidRPr="006517BA">
        <w:rPr>
          <w:rFonts w:ascii="Tahoma" w:hAnsi="Tahoma" w:cs="Tahoma"/>
          <w:sz w:val="20"/>
          <w:szCs w:val="16"/>
        </w:rPr>
        <w:t>er</w:t>
      </w:r>
      <w:r w:rsidRPr="006517BA">
        <w:rPr>
          <w:rFonts w:ascii="Tahoma" w:hAnsi="Tahoma" w:cs="Tahoma"/>
          <w:sz w:val="20"/>
          <w:szCs w:val="16"/>
        </w:rPr>
        <w:t>:</w:t>
      </w:r>
      <w:r w:rsidR="00A02841" w:rsidRPr="006517BA">
        <w:rPr>
          <w:rFonts w:ascii="Tahoma" w:hAnsi="Tahoma" w:cs="Tahoma"/>
          <w:sz w:val="20"/>
          <w:szCs w:val="16"/>
        </w:rPr>
        <w:t xml:space="preserve"> </w:t>
      </w:r>
      <w:r w:rsidRPr="006517BA">
        <w:rPr>
          <w:rFonts w:ascii="Tahoma" w:hAnsi="Tahoma" w:cs="Tahoma"/>
          <w:sz w:val="20"/>
          <w:szCs w:val="16"/>
        </w:rPr>
        <w:t>© GUTEX</w:t>
      </w:r>
    </w:p>
    <w:sectPr w:rsidR="00742602" w:rsidRPr="006517BA" w:rsidSect="00E518CF">
      <w:headerReference w:type="default" r:id="rId15"/>
      <w:footerReference w:type="default" r:id="rId16"/>
      <w:headerReference w:type="first" r:id="rId17"/>
      <w:footerReference w:type="first" r:id="rId18"/>
      <w:pgSz w:w="11906" w:h="16838"/>
      <w:pgMar w:top="1985" w:right="1418" w:bottom="2835"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FBBC9F" w14:textId="77777777" w:rsidR="00E518CF" w:rsidRDefault="00E518CF" w:rsidP="00861BE7">
      <w:pPr>
        <w:spacing w:after="0" w:line="240" w:lineRule="auto"/>
      </w:pPr>
      <w:r>
        <w:separator/>
      </w:r>
    </w:p>
  </w:endnote>
  <w:endnote w:type="continuationSeparator" w:id="0">
    <w:p w14:paraId="09F0A21F" w14:textId="77777777" w:rsidR="00E518CF" w:rsidRDefault="00E518CF" w:rsidP="00861B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ato">
    <w:altName w:val="Calibri"/>
    <w:charset w:val="00"/>
    <w:family w:val="swiss"/>
    <w:pitch w:val="variable"/>
    <w:sig w:usb0="E10002FF" w:usb1="5000ECFF" w:usb2="00000021" w:usb3="00000000" w:csb0="0000019F" w:csb1="00000000"/>
  </w:font>
  <w:font w:name="Times New Roman (Textkörper CS)">
    <w:altName w:val="Times New Roman"/>
    <w:charset w:val="00"/>
    <w:family w:val="roman"/>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B2BD7" w14:textId="51B4A936" w:rsidR="00D5550D" w:rsidRDefault="00D5550D">
    <w:pPr>
      <w:pStyle w:val="Fuzeile"/>
    </w:pPr>
    <w:r>
      <w:rPr>
        <w:noProof/>
      </w:rPr>
      <w:drawing>
        <wp:anchor distT="0" distB="0" distL="114300" distR="114300" simplePos="0" relativeHeight="251672576" behindDoc="1" locked="0" layoutInCell="1" allowOverlap="1" wp14:anchorId="1ACC4AFF" wp14:editId="0F628346">
          <wp:simplePos x="0" y="0"/>
          <wp:positionH relativeFrom="column">
            <wp:posOffset>-898498</wp:posOffset>
          </wp:positionH>
          <wp:positionV relativeFrom="paragraph">
            <wp:posOffset>-779228</wp:posOffset>
          </wp:positionV>
          <wp:extent cx="1600200" cy="1409700"/>
          <wp:effectExtent l="0" t="0" r="0" b="0"/>
          <wp:wrapNone/>
          <wp:docPr id="16" name="Grafik 16" descr="Ein Bild, das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iß, 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00200" cy="1409700"/>
                  </a:xfrm>
                  <a:prstGeom prst="rect">
                    <a:avLst/>
                  </a:prstGeom>
                </pic:spPr>
              </pic:pic>
            </a:graphicData>
          </a:graphic>
        </wp:anchor>
      </w:drawing>
    </w:r>
    <w:r>
      <w:rPr>
        <w:rFonts w:ascii="Tahoma" w:hAnsi="Tahoma" w:cs="Tahoma"/>
        <w:noProof/>
        <w:sz w:val="20"/>
        <w:szCs w:val="20"/>
      </w:rPr>
      <mc:AlternateContent>
        <mc:Choice Requires="wps">
          <w:drawing>
            <wp:anchor distT="0" distB="0" distL="114300" distR="114300" simplePos="0" relativeHeight="251673600" behindDoc="1" locked="1" layoutInCell="1" allowOverlap="1" wp14:anchorId="1E4E8678" wp14:editId="71B48AF7">
              <wp:simplePos x="0" y="0"/>
              <wp:positionH relativeFrom="column">
                <wp:posOffset>-635</wp:posOffset>
              </wp:positionH>
              <wp:positionV relativeFrom="page">
                <wp:posOffset>9502775</wp:posOffset>
              </wp:positionV>
              <wp:extent cx="5198110" cy="507365"/>
              <wp:effectExtent l="0" t="0" r="8890" b="635"/>
              <wp:wrapNone/>
              <wp:docPr id="15" name="Textfeld 15"/>
              <wp:cNvGraphicFramePr/>
              <a:graphic xmlns:a="http://schemas.openxmlformats.org/drawingml/2006/main">
                <a:graphicData uri="http://schemas.microsoft.com/office/word/2010/wordprocessingShape">
                  <wps:wsp>
                    <wps:cNvSpPr txBox="1"/>
                    <wps:spPr>
                      <a:xfrm>
                        <a:off x="0" y="0"/>
                        <a:ext cx="5198110" cy="507365"/>
                      </a:xfrm>
                      <a:prstGeom prst="rect">
                        <a:avLst/>
                      </a:prstGeom>
                      <a:noFill/>
                      <a:ln w="6350">
                        <a:noFill/>
                      </a:ln>
                    </wps:spPr>
                    <wps:txbx>
                      <w:txbxContent>
                        <w:p w14:paraId="128FC793"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0E80FD8"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4E8678" id="_x0000_t202" coordsize="21600,21600" o:spt="202" path="m,l,21600r21600,l21600,xe">
              <v:stroke joinstyle="miter"/>
              <v:path gradientshapeok="t" o:connecttype="rect"/>
            </v:shapetype>
            <v:shape id="Textfeld 15" o:spid="_x0000_s1026" type="#_x0000_t202" style="position:absolute;margin-left:-.05pt;margin-top:748.25pt;width:409.3pt;height:39.9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" filled="f" stroked="f" strokeweight=".5pt">
              <v:textbox inset="0,0,0,0">
                <w:txbxContent>
                  <w:p w14:paraId="128FC793"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0E80FD8"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v:textbox>
              <w10:wrap anchory="page"/>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F1FD" w14:textId="4A28C4B7" w:rsidR="00D5550D" w:rsidRDefault="00D5550D">
    <w:pPr>
      <w:pStyle w:val="Fuzeile"/>
    </w:pPr>
    <w:r>
      <w:rPr>
        <w:noProof/>
      </w:rPr>
      <w:drawing>
        <wp:anchor distT="0" distB="0" distL="114300" distR="114300" simplePos="0" relativeHeight="251669504" behindDoc="1" locked="0" layoutInCell="1" allowOverlap="1" wp14:anchorId="190F6D82" wp14:editId="5ED41739">
          <wp:simplePos x="0" y="0"/>
          <wp:positionH relativeFrom="column">
            <wp:posOffset>-898497</wp:posOffset>
          </wp:positionH>
          <wp:positionV relativeFrom="paragraph">
            <wp:posOffset>-795130</wp:posOffset>
          </wp:positionV>
          <wp:extent cx="1600200" cy="1409700"/>
          <wp:effectExtent l="0" t="0" r="0" b="0"/>
          <wp:wrapNone/>
          <wp:docPr id="18" name="Grafik 18" descr="Ein Bild, das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iß, 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00200" cy="1409700"/>
                  </a:xfrm>
                  <a:prstGeom prst="rect">
                    <a:avLst/>
                  </a:prstGeom>
                </pic:spPr>
              </pic:pic>
            </a:graphicData>
          </a:graphic>
        </wp:anchor>
      </w:drawing>
    </w:r>
    <w:r>
      <w:rPr>
        <w:rFonts w:ascii="Tahoma" w:hAnsi="Tahoma" w:cs="Tahoma"/>
        <w:noProof/>
        <w:sz w:val="20"/>
        <w:szCs w:val="20"/>
      </w:rPr>
      <mc:AlternateContent>
        <mc:Choice Requires="wps">
          <w:drawing>
            <wp:anchor distT="0" distB="0" distL="114300" distR="114300" simplePos="0" relativeHeight="251670528" behindDoc="1" locked="1" layoutInCell="1" allowOverlap="1" wp14:anchorId="246F65F5" wp14:editId="0C302AE4">
              <wp:simplePos x="0" y="0"/>
              <wp:positionH relativeFrom="page">
                <wp:posOffset>900430</wp:posOffset>
              </wp:positionH>
              <wp:positionV relativeFrom="page">
                <wp:posOffset>9487535</wp:posOffset>
              </wp:positionV>
              <wp:extent cx="5198400" cy="507600"/>
              <wp:effectExtent l="0" t="0" r="8890" b="635"/>
              <wp:wrapNone/>
              <wp:docPr id="6" name="Textfeld 6"/>
              <wp:cNvGraphicFramePr/>
              <a:graphic xmlns:a="http://schemas.openxmlformats.org/drawingml/2006/main">
                <a:graphicData uri="http://schemas.microsoft.com/office/word/2010/wordprocessingShape">
                  <wps:wsp>
                    <wps:cNvSpPr txBox="1"/>
                    <wps:spPr>
                      <a:xfrm>
                        <a:off x="0" y="0"/>
                        <a:ext cx="5198400" cy="507600"/>
                      </a:xfrm>
                      <a:prstGeom prst="rect">
                        <a:avLst/>
                      </a:prstGeom>
                      <a:noFill/>
                      <a:ln w="6350">
                        <a:noFill/>
                      </a:ln>
                    </wps:spPr>
                    <wps:txbx>
                      <w:txbxContent>
                        <w:p w14:paraId="65E5C13A"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A32CE80"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6F65F5" id="_x0000_t202" coordsize="21600,21600" o:spt="202" path="m,l,21600r21600,l21600,xe">
              <v:stroke joinstyle="miter"/>
              <v:path gradientshapeok="t" o:connecttype="rect"/>
            </v:shapetype>
            <v:shape id="Textfeld 6" o:spid="_x0000_s1027" type="#_x0000_t202" style="position:absolute;margin-left:70.9pt;margin-top:747.05pt;width:409.3pt;height:39.9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" filled="f" stroked="f" strokeweight=".5pt">
              <v:textbox inset="0,0,0,0">
                <w:txbxContent>
                  <w:p w14:paraId="65E5C13A"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A32CE80"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v:textbox>
              <w10:wrap anchorx="page"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D78728" w14:textId="77777777" w:rsidR="00E518CF" w:rsidRDefault="00E518CF" w:rsidP="00861BE7">
      <w:pPr>
        <w:spacing w:after="0" w:line="240" w:lineRule="auto"/>
      </w:pPr>
      <w:r>
        <w:separator/>
      </w:r>
    </w:p>
  </w:footnote>
  <w:footnote w:type="continuationSeparator" w:id="0">
    <w:p w14:paraId="5B44B19D" w14:textId="77777777" w:rsidR="00E518CF" w:rsidRDefault="00E518CF" w:rsidP="00861BE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91170E" w14:textId="0D131791" w:rsidR="00BE55CF" w:rsidRDefault="00BE55CF">
    <w:pPr>
      <w:pStyle w:val="Kopfzeile"/>
    </w:pPr>
    <w:r>
      <w:rPr>
        <w:noProof/>
      </w:rPr>
      <w:drawing>
        <wp:anchor distT="0" distB="0" distL="114300" distR="114300" simplePos="0" relativeHeight="251665408" behindDoc="0" locked="0" layoutInCell="1" allowOverlap="1" wp14:anchorId="307BBE10" wp14:editId="03931BBC">
          <wp:simplePos x="0" y="0"/>
          <wp:positionH relativeFrom="page">
            <wp:posOffset>5173980</wp:posOffset>
          </wp:positionH>
          <wp:positionV relativeFrom="page">
            <wp:posOffset>0</wp:posOffset>
          </wp:positionV>
          <wp:extent cx="2386800" cy="903600"/>
          <wp:effectExtent l="0" t="0" r="1270" b="0"/>
          <wp:wrapTopAndBottom/>
          <wp:docPr id="13" name="Grafik 13" descr="Ein Bild, das Schrift, Logo, Grafiken,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Schrift, Logo, Grafiken, weiß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386800" cy="903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056A44" w14:textId="73CC6AC8" w:rsidR="001804DE" w:rsidRDefault="00F6087F">
    <w:pPr>
      <w:pStyle w:val="Kopfzeile"/>
    </w:pPr>
    <w:r>
      <w:rPr>
        <w:noProof/>
      </w:rPr>
      <w:drawing>
        <wp:anchor distT="0" distB="0" distL="114300" distR="114300" simplePos="0" relativeHeight="251667456" behindDoc="1" locked="0" layoutInCell="1" allowOverlap="1" wp14:anchorId="4A49AE21" wp14:editId="5B5B2F93">
          <wp:simplePos x="0" y="0"/>
          <wp:positionH relativeFrom="page">
            <wp:posOffset>0</wp:posOffset>
          </wp:positionH>
          <wp:positionV relativeFrom="page">
            <wp:posOffset>0</wp:posOffset>
          </wp:positionV>
          <wp:extent cx="7560000" cy="2667600"/>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a:blip r:embed="rId1">
                    <a:extLst>
                      <a:ext uri="{28A0092B-C50C-407E-A947-70E740481C1C}">
                        <a14:useLocalDpi xmlns:a14="http://schemas.microsoft.com/office/drawing/2010/main" val="0"/>
                      </a:ext>
                    </a:extLst>
                  </a:blip>
                  <a:stretch>
                    <a:fillRect/>
                  </a:stretch>
                </pic:blipFill>
                <pic:spPr>
                  <a:xfrm>
                    <a:off x="0" y="0"/>
                    <a:ext cx="7560000" cy="2667600"/>
                  </a:xfrm>
                  <a:prstGeom prst="rect">
                    <a:avLst/>
                  </a:prstGeom>
                </pic:spPr>
              </pic:pic>
            </a:graphicData>
          </a:graphic>
          <wp14:sizeRelH relativeFrom="margin">
            <wp14:pctWidth>0</wp14:pctWidth>
          </wp14:sizeRelH>
          <wp14:sizeRelV relativeFrom="margin">
            <wp14:pctHeight>0</wp14:pctHeight>
          </wp14:sizeRelV>
        </wp:anchor>
      </w:drawing>
    </w:r>
  </w:p>
  <w:p w14:paraId="7D990F0A" w14:textId="77777777" w:rsidR="001804DE" w:rsidRDefault="001804DE">
    <w:pPr>
      <w:pStyle w:val="Kopfzeile"/>
    </w:pPr>
  </w:p>
  <w:p w14:paraId="6611BBE6" w14:textId="77777777" w:rsidR="001804DE" w:rsidRDefault="001804DE">
    <w:pPr>
      <w:pStyle w:val="Kopfzeile"/>
    </w:pPr>
  </w:p>
  <w:p w14:paraId="44890F1E" w14:textId="77777777" w:rsidR="001804DE" w:rsidRDefault="001804DE">
    <w:pPr>
      <w:pStyle w:val="Kopfzeile"/>
    </w:pPr>
  </w:p>
  <w:p w14:paraId="34809FF8" w14:textId="77777777" w:rsidR="001804DE" w:rsidRDefault="001804DE">
    <w:pPr>
      <w:pStyle w:val="Kopfzeile"/>
    </w:pPr>
  </w:p>
  <w:p w14:paraId="394D0390" w14:textId="77777777" w:rsidR="001804DE" w:rsidRDefault="001804DE">
    <w:pPr>
      <w:pStyle w:val="Kopfzeile"/>
    </w:pPr>
  </w:p>
  <w:p w14:paraId="2A012A8C" w14:textId="77777777" w:rsidR="001804DE" w:rsidRDefault="001804DE">
    <w:pPr>
      <w:pStyle w:val="Kopfzeile"/>
    </w:pPr>
  </w:p>
  <w:p w14:paraId="25B0C6EA" w14:textId="77777777" w:rsidR="001804DE" w:rsidRDefault="001804DE">
    <w:pPr>
      <w:pStyle w:val="Kopfzeile"/>
    </w:pPr>
  </w:p>
  <w:p w14:paraId="66ECCC52" w14:textId="77777777" w:rsidR="001804DE" w:rsidRDefault="001804DE">
    <w:pPr>
      <w:pStyle w:val="Kopfzeile"/>
    </w:pPr>
  </w:p>
  <w:p w14:paraId="06EF3EEB" w14:textId="77777777" w:rsidR="001804DE" w:rsidRDefault="001804DE">
    <w:pPr>
      <w:pStyle w:val="Kopfzeile"/>
    </w:pPr>
  </w:p>
  <w:p w14:paraId="6FE0249E" w14:textId="77777777" w:rsidR="001804DE" w:rsidRDefault="001804DE">
    <w:pPr>
      <w:pStyle w:val="Kopfzeile"/>
    </w:pPr>
  </w:p>
  <w:p w14:paraId="15CF0D0B" w14:textId="77777777" w:rsidR="001804DE" w:rsidRDefault="001804DE">
    <w:pPr>
      <w:pStyle w:val="Kopfzeile"/>
    </w:pPr>
  </w:p>
  <w:p w14:paraId="3E59AD47" w14:textId="77777777" w:rsidR="001804DE" w:rsidRDefault="001804DE">
    <w:pPr>
      <w:pStyle w:val="Kopfzeile"/>
    </w:pPr>
  </w:p>
  <w:p w14:paraId="6D4B271A" w14:textId="2A28A19A" w:rsidR="001804DE" w:rsidRDefault="001804DE">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hideSpellingErrors/>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541A"/>
    <w:rsid w:val="000C7FAA"/>
    <w:rsid w:val="001804DE"/>
    <w:rsid w:val="001B2435"/>
    <w:rsid w:val="001B749B"/>
    <w:rsid w:val="00215E36"/>
    <w:rsid w:val="00224F35"/>
    <w:rsid w:val="00244688"/>
    <w:rsid w:val="0029089E"/>
    <w:rsid w:val="002B43A0"/>
    <w:rsid w:val="002C7EC4"/>
    <w:rsid w:val="00331F4F"/>
    <w:rsid w:val="0037326A"/>
    <w:rsid w:val="003A0190"/>
    <w:rsid w:val="003A36F1"/>
    <w:rsid w:val="003A406B"/>
    <w:rsid w:val="003A4639"/>
    <w:rsid w:val="003C30C5"/>
    <w:rsid w:val="00464AE1"/>
    <w:rsid w:val="004D3464"/>
    <w:rsid w:val="005638B7"/>
    <w:rsid w:val="005A3505"/>
    <w:rsid w:val="005F5F89"/>
    <w:rsid w:val="00645B70"/>
    <w:rsid w:val="006462BD"/>
    <w:rsid w:val="006517BA"/>
    <w:rsid w:val="0067565D"/>
    <w:rsid w:val="00742602"/>
    <w:rsid w:val="007E1C40"/>
    <w:rsid w:val="00861BE7"/>
    <w:rsid w:val="008C7DA2"/>
    <w:rsid w:val="00923475"/>
    <w:rsid w:val="00966FAF"/>
    <w:rsid w:val="009E5AAA"/>
    <w:rsid w:val="00A02841"/>
    <w:rsid w:val="00A527EA"/>
    <w:rsid w:val="00AA4E26"/>
    <w:rsid w:val="00B43764"/>
    <w:rsid w:val="00BE0D76"/>
    <w:rsid w:val="00BE541A"/>
    <w:rsid w:val="00BE55CF"/>
    <w:rsid w:val="00D12E50"/>
    <w:rsid w:val="00D5550D"/>
    <w:rsid w:val="00D6445A"/>
    <w:rsid w:val="00D72BE9"/>
    <w:rsid w:val="00DE347F"/>
    <w:rsid w:val="00E220F8"/>
    <w:rsid w:val="00E24D18"/>
    <w:rsid w:val="00E45F1E"/>
    <w:rsid w:val="00E518CF"/>
    <w:rsid w:val="00EA16DB"/>
    <w:rsid w:val="00F0324B"/>
    <w:rsid w:val="00F07477"/>
    <w:rsid w:val="00F42B60"/>
    <w:rsid w:val="00F6087F"/>
    <w:rsid w:val="00F62295"/>
    <w:rsid w:val="00F63E2E"/>
    <w:rsid w:val="00F67CC2"/>
    <w:rsid w:val="00FB4330"/>
    <w:rsid w:val="00FC43E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78FB98"/>
  <w15:chartTrackingRefBased/>
  <w15:docId w15:val="{3904C08A-5CD4-4C7D-89F9-A5D8B84300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aliases w:val="Subheadline"/>
    <w:basedOn w:val="Standard"/>
    <w:next w:val="Standard"/>
    <w:link w:val="berschrift4Zchn"/>
    <w:uiPriority w:val="9"/>
    <w:unhideWhenUsed/>
    <w:qFormat/>
    <w:rsid w:val="00742602"/>
    <w:pPr>
      <w:spacing w:after="240" w:line="340" w:lineRule="exact"/>
      <w:outlineLvl w:val="3"/>
    </w:pPr>
    <w:rPr>
      <w:rFonts w:ascii="Lato" w:eastAsiaTheme="majorEastAsia" w:hAnsi="Lato" w:cstheme="majorBidi"/>
      <w:b/>
      <w:iCs/>
      <w:color w:val="5F504B"/>
      <w:kern w:val="0"/>
      <w:sz w:val="30"/>
      <w:szCs w:val="24"/>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4Zchn">
    <w:name w:val="Überschrift 4 Zchn"/>
    <w:aliases w:val="Subheadline Zchn"/>
    <w:basedOn w:val="Absatz-Standardschriftart"/>
    <w:link w:val="berschrift4"/>
    <w:uiPriority w:val="9"/>
    <w:rsid w:val="00742602"/>
    <w:rPr>
      <w:rFonts w:ascii="Lato" w:eastAsiaTheme="majorEastAsia" w:hAnsi="Lato" w:cstheme="majorBidi"/>
      <w:b/>
      <w:iCs/>
      <w:color w:val="5F504B"/>
      <w:kern w:val="0"/>
      <w:sz w:val="30"/>
      <w:szCs w:val="24"/>
      <w14:ligatures w14:val="none"/>
    </w:rPr>
  </w:style>
  <w:style w:type="character" w:styleId="Hyperlink">
    <w:name w:val="Hyperlink"/>
    <w:basedOn w:val="Absatz-Standardschriftart"/>
    <w:uiPriority w:val="99"/>
    <w:unhideWhenUsed/>
    <w:qFormat/>
    <w:rsid w:val="00742602"/>
    <w:rPr>
      <w:rFonts w:ascii="Lato" w:hAnsi="Lato"/>
      <w:color w:val="E64637"/>
      <w:sz w:val="20"/>
      <w:u w:val="single"/>
    </w:rPr>
  </w:style>
  <w:style w:type="paragraph" w:customStyle="1" w:styleId="Kontakt">
    <w:name w:val="Kontakt"/>
    <w:basedOn w:val="Standard"/>
    <w:next w:val="Standard"/>
    <w:qFormat/>
    <w:rsid w:val="00742602"/>
    <w:pPr>
      <w:keepLines/>
      <w:tabs>
        <w:tab w:val="left" w:pos="5103"/>
      </w:tabs>
      <w:spacing w:after="0" w:line="300" w:lineRule="exact"/>
    </w:pPr>
    <w:rPr>
      <w:rFonts w:ascii="Lato" w:hAnsi="Lato" w:cs="Times New Roman (Textkörper CS)"/>
      <w:color w:val="5F504B"/>
      <w:kern w:val="0"/>
      <w:sz w:val="20"/>
      <w:szCs w:val="24"/>
      <w14:ligatures w14:val="none"/>
    </w:rPr>
  </w:style>
  <w:style w:type="paragraph" w:customStyle="1" w:styleId="Bildunterschrift">
    <w:name w:val="Bildunterschrift"/>
    <w:basedOn w:val="Standard"/>
    <w:next w:val="Standard"/>
    <w:qFormat/>
    <w:rsid w:val="00742602"/>
    <w:pPr>
      <w:spacing w:after="120" w:line="300" w:lineRule="exact"/>
      <w:jc w:val="both"/>
    </w:pPr>
    <w:rPr>
      <w:rFonts w:ascii="Lato" w:hAnsi="Lato" w:cs="Times New Roman (Textkörper CS)"/>
      <w:i/>
      <w:color w:val="5F504B"/>
      <w:kern w:val="0"/>
      <w:sz w:val="20"/>
      <w:szCs w:val="24"/>
      <w14:ligatures w14:val="none"/>
    </w:rPr>
  </w:style>
  <w:style w:type="character" w:styleId="NichtaufgelsteErwhnung">
    <w:name w:val="Unresolved Mention"/>
    <w:basedOn w:val="Absatz-Standardschriftart"/>
    <w:uiPriority w:val="99"/>
    <w:semiHidden/>
    <w:unhideWhenUsed/>
    <w:rsid w:val="00742602"/>
    <w:rPr>
      <w:color w:val="605E5C"/>
      <w:shd w:val="clear" w:color="auto" w:fill="E1DFDD"/>
    </w:rPr>
  </w:style>
  <w:style w:type="paragraph" w:styleId="Kopfzeile">
    <w:name w:val="header"/>
    <w:basedOn w:val="Standard"/>
    <w:link w:val="KopfzeileZchn"/>
    <w:uiPriority w:val="99"/>
    <w:unhideWhenUsed/>
    <w:rsid w:val="00861BE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61BE7"/>
  </w:style>
  <w:style w:type="paragraph" w:styleId="Fuzeile">
    <w:name w:val="footer"/>
    <w:basedOn w:val="Standard"/>
    <w:link w:val="FuzeileZchn"/>
    <w:uiPriority w:val="99"/>
    <w:unhideWhenUsed/>
    <w:rsid w:val="00861BE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61BE7"/>
  </w:style>
  <w:style w:type="paragraph" w:customStyle="1" w:styleId="Default">
    <w:name w:val="Default"/>
    <w:rsid w:val="00861BE7"/>
    <w:pPr>
      <w:autoSpaceDE w:val="0"/>
      <w:autoSpaceDN w:val="0"/>
      <w:adjustRightInd w:val="0"/>
      <w:spacing w:after="0" w:line="240" w:lineRule="auto"/>
    </w:pPr>
    <w:rPr>
      <w:rFonts w:ascii="Tahoma" w:hAnsi="Tahoma" w:cs="Tahoma"/>
      <w:color w:val="000000"/>
      <w:kern w:val="0"/>
      <w:sz w:val="24"/>
      <w:szCs w:val="24"/>
    </w:rPr>
  </w:style>
  <w:style w:type="paragraph" w:customStyle="1" w:styleId="Pa0">
    <w:name w:val="Pa0"/>
    <w:basedOn w:val="Default"/>
    <w:next w:val="Default"/>
    <w:uiPriority w:val="99"/>
    <w:rsid w:val="00861BE7"/>
    <w:pPr>
      <w:spacing w:line="241" w:lineRule="atLeast"/>
    </w:pPr>
    <w:rPr>
      <w:color w:val="auto"/>
    </w:rPr>
  </w:style>
  <w:style w:type="character" w:customStyle="1" w:styleId="A1">
    <w:name w:val="A1"/>
    <w:uiPriority w:val="99"/>
    <w:rsid w:val="00861BE7"/>
    <w:rPr>
      <w:color w:val="EF4021"/>
      <w:sz w:val="18"/>
      <w:szCs w:val="18"/>
    </w:rPr>
  </w:style>
  <w:style w:type="character" w:styleId="Kommentarzeichen">
    <w:name w:val="annotation reference"/>
    <w:basedOn w:val="Absatz-Standardschriftart"/>
    <w:uiPriority w:val="99"/>
    <w:semiHidden/>
    <w:unhideWhenUsed/>
    <w:rsid w:val="001B749B"/>
    <w:rPr>
      <w:sz w:val="16"/>
      <w:szCs w:val="16"/>
    </w:rPr>
  </w:style>
  <w:style w:type="paragraph" w:styleId="Kommentartext">
    <w:name w:val="annotation text"/>
    <w:basedOn w:val="Standard"/>
    <w:link w:val="KommentartextZchn"/>
    <w:uiPriority w:val="99"/>
    <w:unhideWhenUsed/>
    <w:rsid w:val="001B749B"/>
    <w:pPr>
      <w:spacing w:after="120" w:line="240" w:lineRule="auto"/>
      <w:jc w:val="both"/>
    </w:pPr>
    <w:rPr>
      <w:rFonts w:ascii="Lato" w:hAnsi="Lato" w:cs="Times New Roman (Textkörper CS)"/>
      <w:color w:val="5F504B"/>
      <w:kern w:val="0"/>
      <w:sz w:val="20"/>
      <w:szCs w:val="20"/>
      <w14:ligatures w14:val="none"/>
    </w:rPr>
  </w:style>
  <w:style w:type="character" w:customStyle="1" w:styleId="KommentartextZchn">
    <w:name w:val="Kommentartext Zchn"/>
    <w:basedOn w:val="Absatz-Standardschriftart"/>
    <w:link w:val="Kommentartext"/>
    <w:uiPriority w:val="99"/>
    <w:rsid w:val="001B749B"/>
    <w:rPr>
      <w:rFonts w:ascii="Lato" w:hAnsi="Lato" w:cs="Times New Roman (Textkörper CS)"/>
      <w:color w:val="5F504B"/>
      <w:kern w:val="0"/>
      <w:sz w:val="20"/>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www.gutex.de/" TargetMode="External"/><Relationship Id="rId1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yperlink" Target="mailto:gutex@maipr.com" TargetMode="External"/><Relationship Id="rId17" Type="http://schemas.openxmlformats.org/officeDocument/2006/relationships/header" Target="header2.xml"/><Relationship Id="rId2" Type="http://schemas.openxmlformats.org/officeDocument/2006/relationships/settings" Target="settings.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mailto:clemens.jesenitschnig@gutex.de" TargetMode="External"/><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hyperlink" Target="https://gutex.de/home/" TargetMode="External"/><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hyperlink" Target="mailto:info@gutex.de"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footer2.xml.rels><?xml version="1.0" encoding="UTF-8" standalone="yes"?>
<Relationships xmlns="http://schemas.openxmlformats.org/package/2006/relationships"><Relationship Id="rId1" Type="http://schemas.openxmlformats.org/officeDocument/2006/relationships/image" Target="media/image6.jpg"/></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1003</Words>
  <Characters>6324</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Jesenitschnig Clemens</dc:creator>
  <cp:keywords/>
  <dc:description/>
  <cp:lastModifiedBy>Jesenitschnig Clemens</cp:lastModifiedBy>
  <cp:revision>13</cp:revision>
  <cp:lastPrinted>2024-03-13T14:33:00Z</cp:lastPrinted>
  <dcterms:created xsi:type="dcterms:W3CDTF">2024-03-13T13:25:00Z</dcterms:created>
  <dcterms:modified xsi:type="dcterms:W3CDTF">2024-03-13T16:31:00Z</dcterms:modified>
</cp:coreProperties>
</file>