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4713" w:rsidRPr="00F63B9D" w:rsidRDefault="00DD54DF" w:rsidP="0047778E">
      <w:pPr>
        <w:spacing w:line="360" w:lineRule="auto"/>
        <w:rPr>
          <w:rFonts w:ascii="DIN Next LT Pro" w:hAnsi="DIN Next LT Pro" w:cs="Arial"/>
          <w:sz w:val="32"/>
          <w:szCs w:val="32"/>
          <w:lang w:val="en-US"/>
        </w:rPr>
      </w:pPr>
      <w:r w:rsidRPr="00F63B9D">
        <w:rPr>
          <w:rFonts w:ascii="DIN Next LT Pro" w:hAnsi="DIN Next LT Pro" w:cs="Arial"/>
          <w:sz w:val="32"/>
          <w:szCs w:val="32"/>
          <w:lang w:val="en-US"/>
        </w:rPr>
        <w:t>PRESS RELEASE</w:t>
      </w:r>
    </w:p>
    <w:p w:rsidR="00F54713" w:rsidRPr="00F63B9D" w:rsidRDefault="00F54713" w:rsidP="0047778E">
      <w:pPr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691C7C" w:rsidRPr="00F63B9D" w:rsidRDefault="00DD54DF" w:rsidP="00691C7C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F63B9D">
        <w:rPr>
          <w:rFonts w:ascii="Arial" w:hAnsi="Arial" w:cs="Arial"/>
          <w:b/>
          <w:sz w:val="22"/>
          <w:szCs w:val="22"/>
          <w:lang w:val="en-US"/>
        </w:rPr>
        <w:t xml:space="preserve">Deichman Bjørvika </w:t>
      </w:r>
      <w:r w:rsidRPr="00F63B9D">
        <w:rPr>
          <w:rFonts w:ascii="Arial" w:eastAsia="Arial" w:hAnsi="Arial" w:cs="Arial"/>
          <w:b/>
          <w:sz w:val="22"/>
          <w:szCs w:val="22"/>
          <w:lang w:val="en-US"/>
        </w:rPr>
        <w:t>Library</w:t>
      </w:r>
      <w:r w:rsidRPr="00F63B9D">
        <w:rPr>
          <w:rFonts w:ascii="Arial" w:hAnsi="Arial" w:cs="Arial"/>
          <w:b/>
          <w:sz w:val="22"/>
          <w:szCs w:val="22"/>
          <w:lang w:val="en-US"/>
        </w:rPr>
        <w:t>, Oslo</w:t>
      </w:r>
    </w:p>
    <w:p w:rsidR="00AB39EA" w:rsidRPr="00F63B9D" w:rsidRDefault="00DD54DF" w:rsidP="0047778E">
      <w:pPr>
        <w:spacing w:line="360" w:lineRule="auto"/>
        <w:rPr>
          <w:rFonts w:ascii="Arial" w:eastAsia="Arial Bold" w:hAnsi="Arial" w:cs="Arial"/>
          <w:b/>
          <w:sz w:val="28"/>
          <w:szCs w:val="28"/>
          <w:lang w:val="en-US"/>
        </w:rPr>
      </w:pPr>
      <w:r w:rsidRPr="00F63B9D">
        <w:rPr>
          <w:rFonts w:ascii="Arial" w:hAnsi="Arial" w:cs="Arial"/>
          <w:b/>
          <w:sz w:val="28"/>
          <w:szCs w:val="28"/>
          <w:lang w:val="en-US"/>
        </w:rPr>
        <w:t>Norwegian Light Show</w:t>
      </w:r>
    </w:p>
    <w:p w:rsidR="00691C7C" w:rsidRPr="00F63B9D" w:rsidRDefault="00691C7C" w:rsidP="008E114B">
      <w:pPr>
        <w:spacing w:line="360" w:lineRule="auto"/>
        <w:jc w:val="both"/>
        <w:rPr>
          <w:rFonts w:ascii="Arial" w:hAnsi="Arial" w:cs="Arial"/>
          <w:b/>
          <w:iCs/>
          <w:color w:val="000000" w:themeColor="text1"/>
          <w:sz w:val="22"/>
          <w:szCs w:val="22"/>
          <w:lang w:val="en-US"/>
        </w:rPr>
      </w:pPr>
    </w:p>
    <w:p w:rsidR="005141A7" w:rsidRPr="005F0437" w:rsidRDefault="00DD54DF" w:rsidP="008E114B">
      <w:pPr>
        <w:spacing w:line="360" w:lineRule="auto"/>
        <w:jc w:val="both"/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</w:pPr>
      <w:r w:rsidRPr="00F63B9D">
        <w:rPr>
          <w:rFonts w:ascii="Arial" w:hAnsi="Arial" w:cs="Arial"/>
          <w:bCs/>
          <w:i/>
          <w:color w:val="000000"/>
          <w:sz w:val="22"/>
          <w:szCs w:val="22"/>
          <w:lang w:val="en-US"/>
        </w:rPr>
        <w:t>If you think libraries are old fashioned, think again.</w:t>
      </w:r>
      <w:r w:rsidRPr="00F63B9D">
        <w:rPr>
          <w:rFonts w:ascii="Arial" w:hAnsi="Arial" w:cs="Arial"/>
          <w:bCs/>
          <w:i/>
          <w:color w:val="000000" w:themeColor="text1"/>
          <w:sz w:val="22"/>
          <w:szCs w:val="22"/>
          <w:lang w:val="en-US"/>
        </w:rPr>
        <w:t xml:space="preserve"> </w:t>
      </w:r>
      <w:r w:rsidRPr="00F63B9D">
        <w:rPr>
          <w:rFonts w:ascii="Arial" w:hAnsi="Arial" w:cs="Arial"/>
          <w:i/>
          <w:color w:val="000000"/>
          <w:sz w:val="22"/>
          <w:szCs w:val="22"/>
          <w:lang w:val="en-US"/>
        </w:rPr>
        <w:t>Consider, for instance, the new Deichman Bjørvika Library in Oslo:</w:t>
      </w:r>
      <w:r w:rsidR="00AE43E9" w:rsidRPr="00F63B9D">
        <w:rPr>
          <w:rFonts w:ascii="Arial" w:hAnsi="Arial" w:cs="Arial"/>
          <w:bCs/>
          <w:i/>
          <w:color w:val="000000" w:themeColor="text1"/>
          <w:sz w:val="22"/>
          <w:szCs w:val="22"/>
          <w:lang w:val="en-US"/>
        </w:rPr>
        <w:t xml:space="preserve"> </w:t>
      </w:r>
      <w:r w:rsidRPr="00F63B9D">
        <w:rPr>
          <w:rFonts w:ascii="Arial" w:hAnsi="Arial" w:cs="Arial"/>
          <w:bCs/>
          <w:i/>
          <w:color w:val="000000"/>
          <w:sz w:val="22"/>
          <w:szCs w:val="22"/>
          <w:lang w:val="en-US"/>
        </w:rPr>
        <w:t xml:space="preserve">The new building by Atelier Oslo and Lund Hagem </w:t>
      </w:r>
      <w:r w:rsidRPr="00F63B9D">
        <w:rPr>
          <w:rFonts w:ascii="Arial" w:hAnsi="Arial" w:cs="Arial"/>
          <w:bCs/>
          <w:i/>
          <w:color w:val="000000"/>
          <w:sz w:val="22"/>
          <w:szCs w:val="22"/>
          <w:lang w:val="en-US"/>
        </w:rPr>
        <w:t>Architects is the result of a joint competition success, which combines innovative thinking with energy-efficient architecture.</w:t>
      </w:r>
      <w:r w:rsidR="004E4074" w:rsidRPr="00F63B9D">
        <w:rPr>
          <w:rFonts w:ascii="Arial" w:hAnsi="Arial" w:cs="Arial"/>
          <w:bCs/>
          <w:i/>
          <w:color w:val="000000" w:themeColor="text1"/>
          <w:sz w:val="22"/>
          <w:szCs w:val="22"/>
          <w:lang w:val="en-US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 xml:space="preserve">The three OKATECH skylights from OKALUX meet high thermal requirements and, thanks to their large span width, supply the </w:t>
      </w:r>
      <w:r>
        <w:rPr>
          <w:rFonts w:ascii="Arial" w:hAnsi="Arial" w:cs="Arial"/>
          <w:i/>
          <w:color w:val="000000"/>
          <w:sz w:val="22"/>
          <w:szCs w:val="22"/>
        </w:rPr>
        <w:t>deep space with extremely evenly-distributed daylight.</w:t>
      </w:r>
    </w:p>
    <w:p w:rsidR="005141A7" w:rsidRPr="00FB4A0F" w:rsidRDefault="005141A7" w:rsidP="008E114B">
      <w:pPr>
        <w:spacing w:line="360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3563AA" w:rsidRDefault="00DD54DF" w:rsidP="005C4121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 the Bjørvika Bay fjord in Norway's capital, the local Atelier Oslo and Lund Hagem Architects recently completed the new main Deichman Library building.</w:t>
      </w:r>
      <w:r w:rsidR="00D16594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In the immediate vicinity of the new opera ho</w:t>
      </w:r>
      <w:r>
        <w:rPr>
          <w:rFonts w:ascii="Arial" w:hAnsi="Arial" w:cs="Arial"/>
          <w:iCs/>
          <w:sz w:val="22"/>
          <w:szCs w:val="22"/>
        </w:rPr>
        <w:t>use and the planned Munch Museum, it is part of the new development project in the old harbour southeast of the city centre.</w:t>
      </w:r>
      <w:r w:rsidR="007F177D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The Deichman Library Association, with more than twenty branches, was founded in 1785 and is one of the oldest and largest public l</w:t>
      </w:r>
      <w:r>
        <w:rPr>
          <w:rFonts w:ascii="Arial" w:hAnsi="Arial" w:cs="Arial"/>
          <w:iCs/>
          <w:sz w:val="22"/>
          <w:szCs w:val="22"/>
        </w:rPr>
        <w:t>ibraries in the country.</w:t>
      </w:r>
      <w:r w:rsidR="00983EC0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new main library has been created in Bjørvika. It houses more than 450,000 books, as well as a recording studio, a cinema and 3D printers on an area of around 18,000 square metres.</w:t>
      </w:r>
    </w:p>
    <w:p w:rsidR="00870F08" w:rsidRDefault="00870F08" w:rsidP="005C4121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1C1111" w:rsidRPr="001C1111" w:rsidRDefault="00DD54DF" w:rsidP="005C4121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Individually adapted daylight system</w:t>
      </w:r>
    </w:p>
    <w:p w:rsidR="009B69EB" w:rsidRDefault="00DD54DF" w:rsidP="00A12781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The </w:t>
      </w:r>
      <w:r>
        <w:rPr>
          <w:rFonts w:ascii="Arial" w:hAnsi="Arial" w:cs="Arial"/>
          <w:iCs/>
          <w:sz w:val="22"/>
          <w:szCs w:val="22"/>
        </w:rPr>
        <w:t>striking architecture is characterized by a folded concrete roof construction and a light-flooded atrium that extends over six floors and creates a flowing transition to the outdoor space.</w:t>
      </w:r>
      <w:r w:rsidR="005B70DF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order to fill the room structures with sufficient daylight, the </w:t>
      </w:r>
      <w:r>
        <w:rPr>
          <w:rFonts w:ascii="Arial" w:hAnsi="Arial" w:cs="Arial"/>
          <w:sz w:val="22"/>
          <w:szCs w:val="22"/>
        </w:rPr>
        <w:t>architects opted for three skylights with a total of 440 square meters of OKA</w:t>
      </w:r>
      <w:r>
        <w:rPr>
          <w:rFonts w:ascii="Arial" w:hAnsi="Arial" w:cs="Arial"/>
          <w:i/>
          <w:sz w:val="22"/>
          <w:szCs w:val="22"/>
        </w:rPr>
        <w:t>TECH</w:t>
      </w:r>
      <w:r>
        <w:rPr>
          <w:rFonts w:ascii="Arial" w:hAnsi="Arial" w:cs="Arial"/>
          <w:sz w:val="22"/>
          <w:szCs w:val="22"/>
        </w:rPr>
        <w:t xml:space="preserve"> insulating glass.</w:t>
      </w:r>
      <w:r w:rsidR="00B56AB8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The shimmering aluminium mesh in the cavity between the panes creates an unmistakable glow.</w:t>
      </w:r>
      <w:r w:rsidR="00E03630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The triple insulating glass with a low U-value of 0.9 W/m²K </w:t>
      </w:r>
      <w:r>
        <w:rPr>
          <w:rFonts w:ascii="Arial" w:hAnsi="Arial" w:cs="Arial"/>
          <w:sz w:val="22"/>
          <w:szCs w:val="22"/>
        </w:rPr>
        <w:t>and g-value of 21%, ensures simultaneously thermal insulation and sun protection, both of which are vital in the Scandinavian region.</w:t>
      </w:r>
    </w:p>
    <w:p w:rsidR="00887FE2" w:rsidRDefault="00DD54DF" w:rsidP="00A12781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For energy reasons, the steel post and beam façades have also been designed such that only half of the new building is gla</w:t>
      </w:r>
      <w:r>
        <w:rPr>
          <w:rFonts w:ascii="Arial" w:eastAsia="Arial" w:hAnsi="Arial" w:cs="Arial"/>
          <w:sz w:val="22"/>
          <w:szCs w:val="22"/>
        </w:rPr>
        <w:t>zed, which reduces the heat input into the interior.</w:t>
      </w:r>
      <w:r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Due to the typically low level of sunlight for the latitudes, the architects also chose a larger mesh size for the </w:t>
      </w:r>
      <w:r>
        <w:rPr>
          <w:rFonts w:ascii="Arial" w:eastAsia="Arial" w:hAnsi="Arial" w:cs="Arial"/>
          <w:sz w:val="22"/>
          <w:szCs w:val="22"/>
        </w:rPr>
        <w:lastRenderedPageBreak/>
        <w:t xml:space="preserve">asymmetrically exposed </w:t>
      </w:r>
      <w:r>
        <w:rPr>
          <w:rFonts w:ascii="Arial" w:hAnsi="Arial" w:cs="Arial"/>
          <w:sz w:val="22"/>
          <w:szCs w:val="22"/>
        </w:rPr>
        <w:t>OKA</w:t>
      </w:r>
      <w:r>
        <w:rPr>
          <w:rFonts w:ascii="Arial" w:hAnsi="Arial" w:cs="Arial"/>
          <w:i/>
          <w:sz w:val="22"/>
          <w:szCs w:val="22"/>
        </w:rPr>
        <w:t>TECH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metal perforation.</w:t>
      </w:r>
      <w:r w:rsidR="00A12781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Depending on the sun's position the pe</w:t>
      </w:r>
      <w:r>
        <w:rPr>
          <w:rFonts w:ascii="Arial" w:hAnsi="Arial" w:cs="Arial"/>
          <w:iCs/>
          <w:sz w:val="22"/>
          <w:szCs w:val="22"/>
        </w:rPr>
        <w:t>rforation produces a unique play of light and shadow.</w:t>
      </w:r>
      <w:r w:rsidR="00A12781" w:rsidRPr="005B70DF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At the same time, the mesh refracts the incoming sun rays to ensure glare-free daylight and to provide library visitors with a pleasant reading experience.</w:t>
      </w:r>
      <w:r w:rsidR="00961BC1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Further features of the OKA</w:t>
      </w:r>
      <w:r>
        <w:rPr>
          <w:rFonts w:ascii="Arial" w:hAnsi="Arial" w:cs="Arial"/>
          <w:i/>
          <w:sz w:val="22"/>
          <w:szCs w:val="22"/>
        </w:rPr>
        <w:t>TECH</w:t>
      </w:r>
      <w:r>
        <w:rPr>
          <w:rFonts w:ascii="Arial" w:hAnsi="Arial" w:cs="Arial"/>
          <w:sz w:val="22"/>
          <w:szCs w:val="22"/>
        </w:rPr>
        <w:t xml:space="preserve"> daylight system, which contribute to the library’s future-oriented architecture and passive house status are recyclability, durability and lack of maintenance.</w:t>
      </w:r>
    </w:p>
    <w:p w:rsidR="00A12781" w:rsidRDefault="00A12781" w:rsidP="00A12781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0B67F8" w:rsidRDefault="00DD54DF" w:rsidP="00DF3AC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Pictorial material</w:t>
      </w:r>
    </w:p>
    <w:p w:rsidR="00DF3AC5" w:rsidRPr="000B67F8" w:rsidRDefault="00DF3AC5" w:rsidP="00DF3AC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:rsidR="00875C25" w:rsidRPr="00875C25" w:rsidRDefault="00DD54DF" w:rsidP="007B179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>
            <wp:extent cx="4574300" cy="3600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43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AA4" w:rsidRPr="009D5394" w:rsidRDefault="00DD54DF" w:rsidP="003D6381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Okalux_Deichman-Bibliothek_©Einar_Aslaksen_01</w:t>
      </w:r>
    </w:p>
    <w:p w:rsidR="00CF6C22" w:rsidRDefault="00DD54DF" w:rsidP="000A29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Visible from afar: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new Deichman Library with its cantilevered upper storeys and translucent facade.</w:t>
      </w:r>
    </w:p>
    <w:p w:rsidR="00CF6C22" w:rsidRPr="007B1798" w:rsidRDefault="00CF6C22" w:rsidP="003D6381">
      <w:pPr>
        <w:rPr>
          <w:rFonts w:ascii="Arial" w:hAnsi="Arial" w:cs="Arial"/>
          <w:sz w:val="20"/>
          <w:szCs w:val="20"/>
        </w:rPr>
      </w:pPr>
    </w:p>
    <w:p w:rsidR="007B1798" w:rsidRDefault="007B1798" w:rsidP="00077E1B">
      <w:pPr>
        <w:rPr>
          <w:rFonts w:ascii="Arial" w:hAnsi="Arial" w:cs="Arial"/>
          <w:b/>
          <w:iCs/>
          <w:sz w:val="22"/>
          <w:szCs w:val="22"/>
        </w:rPr>
      </w:pPr>
    </w:p>
    <w:p w:rsidR="00875C25" w:rsidRPr="00441AA4" w:rsidRDefault="00DD54DF" w:rsidP="00441AA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lastRenderedPageBreak/>
        <w:t xml:space="preserve"> </w:t>
      </w:r>
      <w:r w:rsidR="006F71D6">
        <w:rPr>
          <w:rFonts w:ascii="Arial" w:hAnsi="Arial" w:cs="Arial"/>
          <w:b/>
          <w:iCs/>
          <w:noProof/>
          <w:sz w:val="22"/>
          <w:szCs w:val="22"/>
        </w:rPr>
        <w:drawing>
          <wp:inline distT="0" distB="0" distL="0" distR="0">
            <wp:extent cx="2772000" cy="3600019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000" cy="3600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6C22">
        <w:rPr>
          <w:rFonts w:ascii="Arial" w:hAnsi="Arial" w:cs="Arial"/>
          <w:b/>
          <w:iCs/>
          <w:sz w:val="22"/>
          <w:szCs w:val="22"/>
        </w:rPr>
        <w:t xml:space="preserve">       </w:t>
      </w:r>
      <w:r w:rsidR="00CF6C22"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>
            <wp:extent cx="2772000" cy="3600000"/>
            <wp:effectExtent l="0" t="0" r="0" b="0"/>
            <wp:docPr id="5" name="Grafi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611"/>
      </w:tblGrid>
      <w:tr w:rsidR="00EB01BF" w:rsidTr="000A29D4">
        <w:tc>
          <w:tcPr>
            <w:tcW w:w="4783" w:type="dxa"/>
          </w:tcPr>
          <w:p w:rsidR="000A29D4" w:rsidRDefault="00DD54DF" w:rsidP="000A29D4">
            <w:pPr>
              <w:ind w:left="-2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Okalux_Deichman-Bibliothek_©Einar_Aslaksen_02</w:t>
            </w:r>
          </w:p>
          <w:p w:rsidR="000A29D4" w:rsidRDefault="00DD54DF" w:rsidP="000A29D4">
            <w:pPr>
              <w:ind w:left="-2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Geometric OKA</w:t>
            </w:r>
            <w:r>
              <w:rPr>
                <w:rFonts w:ascii="Arial" w:hAnsi="Arial" w:cs="Arial"/>
                <w:i/>
                <w:sz w:val="20"/>
                <w:szCs w:val="20"/>
              </w:rPr>
              <w:t>TECH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insulating glazing protects against direct sunlight and creates a pleasant room atmosphere.</w:t>
            </w:r>
          </w:p>
        </w:tc>
        <w:tc>
          <w:tcPr>
            <w:tcW w:w="4611" w:type="dxa"/>
          </w:tcPr>
          <w:p w:rsidR="000A29D4" w:rsidRDefault="00DD54DF" w:rsidP="00CF6C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Okalux_Deichman-Bibliothek_©Einar_Aslaksen_03</w:t>
            </w:r>
          </w:p>
          <w:p w:rsidR="000A29D4" w:rsidRDefault="00DD54DF" w:rsidP="000A29D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The OKATECH wire mesh insert in the cavity between the panes sets visual accents and complies with high sun and glare</w:t>
            </w:r>
            <w:r>
              <w:rPr>
                <w:rFonts w:ascii="Arial" w:hAnsi="Arial" w:cs="Arial"/>
                <w:sz w:val="20"/>
                <w:szCs w:val="20"/>
              </w:rPr>
              <w:t xml:space="preserve"> protection requirements.</w:t>
            </w:r>
          </w:p>
        </w:tc>
      </w:tr>
    </w:tbl>
    <w:p w:rsidR="00CF6C22" w:rsidRPr="00D03DEB" w:rsidRDefault="00CF6C22" w:rsidP="00D03DEB">
      <w:pPr>
        <w:rPr>
          <w:rFonts w:ascii="Arial" w:hAnsi="Arial" w:cs="Arial"/>
          <w:iCs/>
          <w:sz w:val="20"/>
          <w:szCs w:val="20"/>
        </w:rPr>
      </w:pPr>
    </w:p>
    <w:p w:rsidR="00053833" w:rsidRDefault="00053833" w:rsidP="006F71D6">
      <w:pPr>
        <w:rPr>
          <w:rFonts w:ascii="Arial" w:hAnsi="Arial" w:cs="Arial"/>
          <w:b/>
          <w:bCs/>
          <w:sz w:val="20"/>
          <w:szCs w:val="20"/>
        </w:rPr>
      </w:pPr>
    </w:p>
    <w:p w:rsidR="006F71D6" w:rsidRDefault="006F71D6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</w:p>
    <w:p w:rsidR="009D5394" w:rsidRDefault="009D5394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</w:p>
    <w:p w:rsidR="009D5394" w:rsidRDefault="00DD54DF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</w:t>
      </w:r>
    </w:p>
    <w:p w:rsidR="009D5394" w:rsidRDefault="009D5394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</w:p>
    <w:p w:rsidR="009D5394" w:rsidRDefault="009D5394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</w:p>
    <w:p w:rsidR="009D5394" w:rsidRDefault="009D5394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</w:p>
    <w:p w:rsidR="003A42D2" w:rsidRDefault="003A42D2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iCs/>
          <w:sz w:val="22"/>
          <w:szCs w:val="22"/>
        </w:rPr>
      </w:pPr>
    </w:p>
    <w:p w:rsidR="00414220" w:rsidRPr="000B67F8" w:rsidRDefault="00DD54DF" w:rsidP="00414220">
      <w:pPr>
        <w:jc w:val="both"/>
        <w:rPr>
          <w:rFonts w:ascii="Arial" w:hAnsi="Arial" w:cs="Arial"/>
          <w:b/>
          <w:sz w:val="22"/>
          <w:szCs w:val="22"/>
        </w:rPr>
      </w:pPr>
      <w:r w:rsidRPr="000B67F8">
        <w:rPr>
          <w:rFonts w:ascii="Arial" w:hAnsi="Arial" w:cs="Arial"/>
          <w:b/>
          <w:sz w:val="22"/>
          <w:szCs w:val="22"/>
        </w:rPr>
        <w:t>OKALUX Glastechnik GmbH</w:t>
      </w:r>
    </w:p>
    <w:p w:rsidR="00414220" w:rsidRPr="000B67F8" w:rsidRDefault="00DD54DF" w:rsidP="004142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 Jösperhecklein 1, D-97828 Marktheidenfeld</w:t>
      </w:r>
    </w:p>
    <w:p w:rsidR="00414220" w:rsidRPr="000B67F8" w:rsidRDefault="00DD54DF" w:rsidP="004142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+49 (0) 9391 9000 | </w:t>
      </w:r>
      <w:hyperlink r:id="rId11" w:history="1">
        <w:r>
          <w:rPr>
            <w:rStyle w:val="Hyperlink"/>
            <w:rFonts w:ascii="Arial" w:hAnsi="Arial" w:cs="Arial"/>
            <w:sz w:val="22"/>
            <w:szCs w:val="22"/>
          </w:rPr>
          <w:t>info@okalux.de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</w:p>
    <w:p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</w:p>
    <w:p w:rsidR="00414220" w:rsidRPr="000B67F8" w:rsidRDefault="00DD54DF" w:rsidP="0041422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Press</w:t>
      </w:r>
    </w:p>
    <w:p w:rsidR="00414220" w:rsidRPr="000A29D4" w:rsidRDefault="00DD54DF" w:rsidP="00414220">
      <w:pPr>
        <w:jc w:val="both"/>
        <w:rPr>
          <w:rFonts w:ascii="Arial" w:hAnsi="Arial" w:cs="Arial"/>
          <w:sz w:val="22"/>
          <w:szCs w:val="22"/>
        </w:rPr>
      </w:pPr>
      <w:r w:rsidRPr="000A29D4">
        <w:rPr>
          <w:rFonts w:ascii="Arial" w:hAnsi="Arial" w:cs="Arial"/>
          <w:sz w:val="22"/>
          <w:szCs w:val="22"/>
        </w:rPr>
        <w:t>Johanna Schulz</w:t>
      </w:r>
    </w:p>
    <w:p w:rsidR="00414220" w:rsidRPr="000B67F8" w:rsidRDefault="00DD54DF" w:rsidP="00414220">
      <w:pPr>
        <w:jc w:val="both"/>
        <w:rPr>
          <w:rFonts w:ascii="Arial" w:hAnsi="Arial" w:cs="Arial"/>
          <w:sz w:val="22"/>
          <w:szCs w:val="22"/>
          <w:lang w:val="fr-CH"/>
        </w:rPr>
      </w:pPr>
      <w:r w:rsidRPr="000B67F8">
        <w:rPr>
          <w:rFonts w:ascii="Arial" w:hAnsi="Arial" w:cs="Arial"/>
          <w:sz w:val="22"/>
          <w:szCs w:val="22"/>
          <w:lang w:val="fr-CH"/>
        </w:rPr>
        <w:t>mai public relations GmbH</w:t>
      </w:r>
    </w:p>
    <w:p w:rsidR="00414220" w:rsidRPr="000B67F8" w:rsidRDefault="00DD54DF" w:rsidP="004142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Leuschnerdamm 13 | D-10999 Berlin</w:t>
      </w:r>
    </w:p>
    <w:p w:rsidR="00441AA4" w:rsidRPr="000B67F8" w:rsidRDefault="00DD54DF" w:rsidP="004142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+49 (0)30 66 40 40-554 | </w:t>
      </w:r>
      <w:hyperlink r:id="rId12" w:history="1">
        <w:r>
          <w:rPr>
            <w:rStyle w:val="Hyperlink"/>
            <w:rFonts w:ascii="Arial" w:hAnsi="Arial" w:cs="Arial"/>
            <w:sz w:val="22"/>
            <w:szCs w:val="22"/>
          </w:rPr>
          <w:t>okalux@maipr.com</w:t>
        </w:r>
      </w:hyperlink>
    </w:p>
    <w:sectPr w:rsidR="00441AA4" w:rsidRPr="000B67F8" w:rsidSect="00CF40C1">
      <w:headerReference w:type="default" r:id="rId13"/>
      <w:pgSz w:w="12240" w:h="15840"/>
      <w:pgMar w:top="2544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54DF" w:rsidRDefault="00DD54DF">
      <w:r>
        <w:separator/>
      </w:r>
    </w:p>
  </w:endnote>
  <w:endnote w:type="continuationSeparator" w:id="0">
    <w:p w:rsidR="00DD54DF" w:rsidRDefault="00DD5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 Next LT Pro">
    <w:panose1 w:val="020B0503020203050203"/>
    <w:charset w:val="4D"/>
    <w:family w:val="swiss"/>
    <w:notTrueType/>
    <w:pitch w:val="variable"/>
    <w:sig w:usb0="A000002F" w:usb1="5000205B" w:usb2="00000000" w:usb3="00000000" w:csb0="0000009B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54DF" w:rsidRDefault="00DD54DF">
      <w:r>
        <w:separator/>
      </w:r>
    </w:p>
  </w:footnote>
  <w:footnote w:type="continuationSeparator" w:id="0">
    <w:p w:rsidR="00DD54DF" w:rsidRDefault="00DD5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74962" w:rsidRDefault="00DD54DF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3324225</wp:posOffset>
          </wp:positionH>
          <wp:positionV relativeFrom="paragraph">
            <wp:posOffset>-787823</wp:posOffset>
          </wp:positionV>
          <wp:extent cx="2944800" cy="957600"/>
          <wp:effectExtent l="0" t="0" r="1905" b="0"/>
          <wp:wrapTight wrapText="bothSides">
            <wp:wrapPolygon edited="0">
              <wp:start x="0" y="0"/>
              <wp:lineTo x="0" y="21199"/>
              <wp:lineTo x="21521" y="21199"/>
              <wp:lineTo x="21521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KALUX_Logo_mitClai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44800" cy="9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hideGrammatical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26"/>
    <w:rsid w:val="00004271"/>
    <w:rsid w:val="00011B05"/>
    <w:rsid w:val="00017B03"/>
    <w:rsid w:val="00021F7A"/>
    <w:rsid w:val="00030D16"/>
    <w:rsid w:val="00031FBC"/>
    <w:rsid w:val="00032BF9"/>
    <w:rsid w:val="00033692"/>
    <w:rsid w:val="000337DF"/>
    <w:rsid w:val="000353C6"/>
    <w:rsid w:val="00045A7B"/>
    <w:rsid w:val="00047B20"/>
    <w:rsid w:val="00050483"/>
    <w:rsid w:val="00053833"/>
    <w:rsid w:val="0006012F"/>
    <w:rsid w:val="00065B97"/>
    <w:rsid w:val="000679DF"/>
    <w:rsid w:val="00073676"/>
    <w:rsid w:val="00073F39"/>
    <w:rsid w:val="00076199"/>
    <w:rsid w:val="00077E1B"/>
    <w:rsid w:val="000809A6"/>
    <w:rsid w:val="0008118E"/>
    <w:rsid w:val="00082118"/>
    <w:rsid w:val="0008255B"/>
    <w:rsid w:val="00082D63"/>
    <w:rsid w:val="0008672E"/>
    <w:rsid w:val="00093C59"/>
    <w:rsid w:val="00096935"/>
    <w:rsid w:val="000973EA"/>
    <w:rsid w:val="000A15CA"/>
    <w:rsid w:val="000A29D4"/>
    <w:rsid w:val="000B2F52"/>
    <w:rsid w:val="000B67F8"/>
    <w:rsid w:val="000C2874"/>
    <w:rsid w:val="000C4351"/>
    <w:rsid w:val="000C6271"/>
    <w:rsid w:val="000C62A2"/>
    <w:rsid w:val="000C6494"/>
    <w:rsid w:val="000D4409"/>
    <w:rsid w:val="000D6950"/>
    <w:rsid w:val="000D6DE5"/>
    <w:rsid w:val="000E7919"/>
    <w:rsid w:val="000F5AFD"/>
    <w:rsid w:val="000F62F0"/>
    <w:rsid w:val="000F6D95"/>
    <w:rsid w:val="000F7AB2"/>
    <w:rsid w:val="00112E31"/>
    <w:rsid w:val="001176D8"/>
    <w:rsid w:val="00121D96"/>
    <w:rsid w:val="001224B7"/>
    <w:rsid w:val="001270EA"/>
    <w:rsid w:val="00130E3C"/>
    <w:rsid w:val="00131292"/>
    <w:rsid w:val="001362A6"/>
    <w:rsid w:val="00142DE7"/>
    <w:rsid w:val="00147D52"/>
    <w:rsid w:val="00151C0B"/>
    <w:rsid w:val="001578E5"/>
    <w:rsid w:val="0015799B"/>
    <w:rsid w:val="00160257"/>
    <w:rsid w:val="00165131"/>
    <w:rsid w:val="00166FC9"/>
    <w:rsid w:val="00170C0B"/>
    <w:rsid w:val="00174971"/>
    <w:rsid w:val="001800B6"/>
    <w:rsid w:val="00186819"/>
    <w:rsid w:val="00187385"/>
    <w:rsid w:val="00196837"/>
    <w:rsid w:val="00197B0D"/>
    <w:rsid w:val="001A46B4"/>
    <w:rsid w:val="001B2AD2"/>
    <w:rsid w:val="001B6223"/>
    <w:rsid w:val="001C1111"/>
    <w:rsid w:val="001C164E"/>
    <w:rsid w:val="001C21BD"/>
    <w:rsid w:val="001D2A12"/>
    <w:rsid w:val="001D512A"/>
    <w:rsid w:val="001D54B6"/>
    <w:rsid w:val="001D609D"/>
    <w:rsid w:val="001D7F20"/>
    <w:rsid w:val="001E344C"/>
    <w:rsid w:val="001E5932"/>
    <w:rsid w:val="001E7EF7"/>
    <w:rsid w:val="001F2C29"/>
    <w:rsid w:val="001F2DFD"/>
    <w:rsid w:val="002001BD"/>
    <w:rsid w:val="00201FC6"/>
    <w:rsid w:val="00204066"/>
    <w:rsid w:val="002065D9"/>
    <w:rsid w:val="0021040B"/>
    <w:rsid w:val="002139BD"/>
    <w:rsid w:val="002152B4"/>
    <w:rsid w:val="0021769F"/>
    <w:rsid w:val="00222C20"/>
    <w:rsid w:val="00227061"/>
    <w:rsid w:val="00230725"/>
    <w:rsid w:val="00230AC1"/>
    <w:rsid w:val="00230B86"/>
    <w:rsid w:val="00231D1E"/>
    <w:rsid w:val="00232DB6"/>
    <w:rsid w:val="002409DD"/>
    <w:rsid w:val="00243707"/>
    <w:rsid w:val="00251F14"/>
    <w:rsid w:val="00263383"/>
    <w:rsid w:val="002651DF"/>
    <w:rsid w:val="0026592A"/>
    <w:rsid w:val="002666F3"/>
    <w:rsid w:val="002670E6"/>
    <w:rsid w:val="002678A0"/>
    <w:rsid w:val="00267ADB"/>
    <w:rsid w:val="002720EA"/>
    <w:rsid w:val="002772A8"/>
    <w:rsid w:val="002877D6"/>
    <w:rsid w:val="00290AEC"/>
    <w:rsid w:val="002911C2"/>
    <w:rsid w:val="00292A45"/>
    <w:rsid w:val="00294766"/>
    <w:rsid w:val="002A18A6"/>
    <w:rsid w:val="002A51A2"/>
    <w:rsid w:val="002B0138"/>
    <w:rsid w:val="002B4068"/>
    <w:rsid w:val="002C0335"/>
    <w:rsid w:val="002D2995"/>
    <w:rsid w:val="002D385E"/>
    <w:rsid w:val="002D40C7"/>
    <w:rsid w:val="002D6856"/>
    <w:rsid w:val="002D7CCC"/>
    <w:rsid w:val="002E0EEA"/>
    <w:rsid w:val="002E538C"/>
    <w:rsid w:val="002E5553"/>
    <w:rsid w:val="002E632A"/>
    <w:rsid w:val="002F04C7"/>
    <w:rsid w:val="002F212E"/>
    <w:rsid w:val="002F59C8"/>
    <w:rsid w:val="00305464"/>
    <w:rsid w:val="003075C2"/>
    <w:rsid w:val="00311A07"/>
    <w:rsid w:val="00313F2D"/>
    <w:rsid w:val="0032042B"/>
    <w:rsid w:val="00320AAA"/>
    <w:rsid w:val="003322BA"/>
    <w:rsid w:val="00332BC1"/>
    <w:rsid w:val="00332CDF"/>
    <w:rsid w:val="00337A74"/>
    <w:rsid w:val="00337B9D"/>
    <w:rsid w:val="003416F4"/>
    <w:rsid w:val="003453B7"/>
    <w:rsid w:val="00345528"/>
    <w:rsid w:val="00346DAF"/>
    <w:rsid w:val="003532BF"/>
    <w:rsid w:val="003563AA"/>
    <w:rsid w:val="00363A78"/>
    <w:rsid w:val="00370265"/>
    <w:rsid w:val="00370466"/>
    <w:rsid w:val="0037697C"/>
    <w:rsid w:val="00381B43"/>
    <w:rsid w:val="00382113"/>
    <w:rsid w:val="00390754"/>
    <w:rsid w:val="003A2622"/>
    <w:rsid w:val="003A42CD"/>
    <w:rsid w:val="003A42D2"/>
    <w:rsid w:val="003B1D82"/>
    <w:rsid w:val="003C1CBA"/>
    <w:rsid w:val="003C3207"/>
    <w:rsid w:val="003C3F9A"/>
    <w:rsid w:val="003C5E7F"/>
    <w:rsid w:val="003D6381"/>
    <w:rsid w:val="003E5934"/>
    <w:rsid w:val="003F26B9"/>
    <w:rsid w:val="00403087"/>
    <w:rsid w:val="00403D5A"/>
    <w:rsid w:val="00406EFC"/>
    <w:rsid w:val="004106F0"/>
    <w:rsid w:val="00411059"/>
    <w:rsid w:val="004111DA"/>
    <w:rsid w:val="004127D4"/>
    <w:rsid w:val="00414220"/>
    <w:rsid w:val="00415DFE"/>
    <w:rsid w:val="00426EF3"/>
    <w:rsid w:val="0043484E"/>
    <w:rsid w:val="0043553B"/>
    <w:rsid w:val="00441AA4"/>
    <w:rsid w:val="00442D96"/>
    <w:rsid w:val="00450DD0"/>
    <w:rsid w:val="00454D20"/>
    <w:rsid w:val="0045507D"/>
    <w:rsid w:val="0047668F"/>
    <w:rsid w:val="0047778E"/>
    <w:rsid w:val="00477EA6"/>
    <w:rsid w:val="00485FAA"/>
    <w:rsid w:val="004921F1"/>
    <w:rsid w:val="00495467"/>
    <w:rsid w:val="00496378"/>
    <w:rsid w:val="004A13B2"/>
    <w:rsid w:val="004A4ACE"/>
    <w:rsid w:val="004D0A4B"/>
    <w:rsid w:val="004D1F58"/>
    <w:rsid w:val="004E2B65"/>
    <w:rsid w:val="004E4074"/>
    <w:rsid w:val="004E7BEB"/>
    <w:rsid w:val="004F1228"/>
    <w:rsid w:val="004F4BA9"/>
    <w:rsid w:val="004F6A83"/>
    <w:rsid w:val="00502A1F"/>
    <w:rsid w:val="00507153"/>
    <w:rsid w:val="00513894"/>
    <w:rsid w:val="005141A7"/>
    <w:rsid w:val="00515948"/>
    <w:rsid w:val="0052402F"/>
    <w:rsid w:val="005266F1"/>
    <w:rsid w:val="0053036C"/>
    <w:rsid w:val="005304AE"/>
    <w:rsid w:val="00533036"/>
    <w:rsid w:val="00537F9C"/>
    <w:rsid w:val="00541186"/>
    <w:rsid w:val="005422A9"/>
    <w:rsid w:val="0054582F"/>
    <w:rsid w:val="005463EA"/>
    <w:rsid w:val="00550E69"/>
    <w:rsid w:val="00557C01"/>
    <w:rsid w:val="00560609"/>
    <w:rsid w:val="00563841"/>
    <w:rsid w:val="00573D05"/>
    <w:rsid w:val="00576D8E"/>
    <w:rsid w:val="0057706C"/>
    <w:rsid w:val="00582AE1"/>
    <w:rsid w:val="0059099B"/>
    <w:rsid w:val="00592FD2"/>
    <w:rsid w:val="005962F9"/>
    <w:rsid w:val="005A1631"/>
    <w:rsid w:val="005A526A"/>
    <w:rsid w:val="005B016C"/>
    <w:rsid w:val="005B2331"/>
    <w:rsid w:val="005B25DC"/>
    <w:rsid w:val="005B2D7C"/>
    <w:rsid w:val="005B2DB0"/>
    <w:rsid w:val="005B499E"/>
    <w:rsid w:val="005B643C"/>
    <w:rsid w:val="005B6D1C"/>
    <w:rsid w:val="005B70DF"/>
    <w:rsid w:val="005B735A"/>
    <w:rsid w:val="005C4121"/>
    <w:rsid w:val="005C7816"/>
    <w:rsid w:val="005D009F"/>
    <w:rsid w:val="005D1079"/>
    <w:rsid w:val="005D2A3F"/>
    <w:rsid w:val="005D6599"/>
    <w:rsid w:val="005E0E4F"/>
    <w:rsid w:val="005E1967"/>
    <w:rsid w:val="005E1C90"/>
    <w:rsid w:val="005F0437"/>
    <w:rsid w:val="005F25C3"/>
    <w:rsid w:val="005F566C"/>
    <w:rsid w:val="005F7196"/>
    <w:rsid w:val="00602ABD"/>
    <w:rsid w:val="00603032"/>
    <w:rsid w:val="00611163"/>
    <w:rsid w:val="0061292C"/>
    <w:rsid w:val="00612A4F"/>
    <w:rsid w:val="0061627B"/>
    <w:rsid w:val="00616D14"/>
    <w:rsid w:val="006306FD"/>
    <w:rsid w:val="00631D5B"/>
    <w:rsid w:val="00641104"/>
    <w:rsid w:val="00642A5E"/>
    <w:rsid w:val="00655DA6"/>
    <w:rsid w:val="00660A1A"/>
    <w:rsid w:val="00661506"/>
    <w:rsid w:val="00661E77"/>
    <w:rsid w:val="00663286"/>
    <w:rsid w:val="00664DCE"/>
    <w:rsid w:val="006650F5"/>
    <w:rsid w:val="00670F44"/>
    <w:rsid w:val="0067289B"/>
    <w:rsid w:val="006753E6"/>
    <w:rsid w:val="00676A04"/>
    <w:rsid w:val="00677DAA"/>
    <w:rsid w:val="00682378"/>
    <w:rsid w:val="00682CE3"/>
    <w:rsid w:val="00683F1C"/>
    <w:rsid w:val="00691C7C"/>
    <w:rsid w:val="006928AE"/>
    <w:rsid w:val="006A5CCE"/>
    <w:rsid w:val="006A6BCA"/>
    <w:rsid w:val="006A7898"/>
    <w:rsid w:val="006B0C98"/>
    <w:rsid w:val="006B4038"/>
    <w:rsid w:val="006C2197"/>
    <w:rsid w:val="006D446F"/>
    <w:rsid w:val="006E0BE9"/>
    <w:rsid w:val="006E2DFA"/>
    <w:rsid w:val="006F2CC1"/>
    <w:rsid w:val="006F71D6"/>
    <w:rsid w:val="00704B81"/>
    <w:rsid w:val="00705AD4"/>
    <w:rsid w:val="007122A4"/>
    <w:rsid w:val="00724FE5"/>
    <w:rsid w:val="007272DD"/>
    <w:rsid w:val="007317B4"/>
    <w:rsid w:val="00735111"/>
    <w:rsid w:val="0074242F"/>
    <w:rsid w:val="00743D8D"/>
    <w:rsid w:val="00745E10"/>
    <w:rsid w:val="007473C9"/>
    <w:rsid w:val="007506B2"/>
    <w:rsid w:val="00751645"/>
    <w:rsid w:val="00762402"/>
    <w:rsid w:val="00766D5D"/>
    <w:rsid w:val="00774304"/>
    <w:rsid w:val="00780520"/>
    <w:rsid w:val="00780615"/>
    <w:rsid w:val="007814F9"/>
    <w:rsid w:val="00782AFC"/>
    <w:rsid w:val="00783081"/>
    <w:rsid w:val="007A3A05"/>
    <w:rsid w:val="007B1798"/>
    <w:rsid w:val="007B1EC0"/>
    <w:rsid w:val="007B46D9"/>
    <w:rsid w:val="007C0505"/>
    <w:rsid w:val="007C3FB4"/>
    <w:rsid w:val="007C6A8B"/>
    <w:rsid w:val="007D061E"/>
    <w:rsid w:val="007D1097"/>
    <w:rsid w:val="007D39DF"/>
    <w:rsid w:val="007D4829"/>
    <w:rsid w:val="007D5005"/>
    <w:rsid w:val="007E3391"/>
    <w:rsid w:val="007F0E81"/>
    <w:rsid w:val="007F177D"/>
    <w:rsid w:val="007F5155"/>
    <w:rsid w:val="00802B3F"/>
    <w:rsid w:val="008104BC"/>
    <w:rsid w:val="0081259B"/>
    <w:rsid w:val="00813389"/>
    <w:rsid w:val="008215E8"/>
    <w:rsid w:val="008243D1"/>
    <w:rsid w:val="00825313"/>
    <w:rsid w:val="008261C9"/>
    <w:rsid w:val="008321C9"/>
    <w:rsid w:val="0086128E"/>
    <w:rsid w:val="00862213"/>
    <w:rsid w:val="00864A93"/>
    <w:rsid w:val="0086573A"/>
    <w:rsid w:val="00867519"/>
    <w:rsid w:val="00870F08"/>
    <w:rsid w:val="0087171C"/>
    <w:rsid w:val="00871AE4"/>
    <w:rsid w:val="008736E7"/>
    <w:rsid w:val="00873EF0"/>
    <w:rsid w:val="00875C25"/>
    <w:rsid w:val="008772BD"/>
    <w:rsid w:val="008773AF"/>
    <w:rsid w:val="00882E93"/>
    <w:rsid w:val="00887FE2"/>
    <w:rsid w:val="0089110D"/>
    <w:rsid w:val="00893DCE"/>
    <w:rsid w:val="008A2F41"/>
    <w:rsid w:val="008A6324"/>
    <w:rsid w:val="008B0200"/>
    <w:rsid w:val="008B0616"/>
    <w:rsid w:val="008B0CAA"/>
    <w:rsid w:val="008C1475"/>
    <w:rsid w:val="008C1784"/>
    <w:rsid w:val="008C2593"/>
    <w:rsid w:val="008C52B6"/>
    <w:rsid w:val="008D25CA"/>
    <w:rsid w:val="008D5BA9"/>
    <w:rsid w:val="008D674D"/>
    <w:rsid w:val="008D72C2"/>
    <w:rsid w:val="008E0F89"/>
    <w:rsid w:val="008E114B"/>
    <w:rsid w:val="008E4DA8"/>
    <w:rsid w:val="008F04E6"/>
    <w:rsid w:val="008F2982"/>
    <w:rsid w:val="008F2BE4"/>
    <w:rsid w:val="008F3366"/>
    <w:rsid w:val="008F395B"/>
    <w:rsid w:val="0090184D"/>
    <w:rsid w:val="009073F3"/>
    <w:rsid w:val="009130DD"/>
    <w:rsid w:val="009354F0"/>
    <w:rsid w:val="00941587"/>
    <w:rsid w:val="0094301A"/>
    <w:rsid w:val="009435F8"/>
    <w:rsid w:val="00945725"/>
    <w:rsid w:val="00960EBB"/>
    <w:rsid w:val="00961BC1"/>
    <w:rsid w:val="0096344A"/>
    <w:rsid w:val="00965C3E"/>
    <w:rsid w:val="00971344"/>
    <w:rsid w:val="00972CF2"/>
    <w:rsid w:val="00974962"/>
    <w:rsid w:val="00980BEA"/>
    <w:rsid w:val="00982868"/>
    <w:rsid w:val="00983EC0"/>
    <w:rsid w:val="00987DF0"/>
    <w:rsid w:val="009A51F1"/>
    <w:rsid w:val="009B608B"/>
    <w:rsid w:val="009B69EB"/>
    <w:rsid w:val="009C30DC"/>
    <w:rsid w:val="009C3C2E"/>
    <w:rsid w:val="009D5394"/>
    <w:rsid w:val="009D5EDC"/>
    <w:rsid w:val="009D701D"/>
    <w:rsid w:val="009E2F67"/>
    <w:rsid w:val="009E3C19"/>
    <w:rsid w:val="009E6ACC"/>
    <w:rsid w:val="009F1326"/>
    <w:rsid w:val="009F6700"/>
    <w:rsid w:val="009F771B"/>
    <w:rsid w:val="00A01CE8"/>
    <w:rsid w:val="00A044FF"/>
    <w:rsid w:val="00A12781"/>
    <w:rsid w:val="00A153BB"/>
    <w:rsid w:val="00A16A51"/>
    <w:rsid w:val="00A17939"/>
    <w:rsid w:val="00A25C73"/>
    <w:rsid w:val="00A26D54"/>
    <w:rsid w:val="00A32DFE"/>
    <w:rsid w:val="00A36F62"/>
    <w:rsid w:val="00A4786D"/>
    <w:rsid w:val="00A55C1A"/>
    <w:rsid w:val="00A60EA8"/>
    <w:rsid w:val="00A63F77"/>
    <w:rsid w:val="00A719C1"/>
    <w:rsid w:val="00A73471"/>
    <w:rsid w:val="00A7737A"/>
    <w:rsid w:val="00A81988"/>
    <w:rsid w:val="00A82584"/>
    <w:rsid w:val="00A90E07"/>
    <w:rsid w:val="00A91143"/>
    <w:rsid w:val="00A937AC"/>
    <w:rsid w:val="00AA36AF"/>
    <w:rsid w:val="00AA62F5"/>
    <w:rsid w:val="00AB039B"/>
    <w:rsid w:val="00AB3454"/>
    <w:rsid w:val="00AB39EA"/>
    <w:rsid w:val="00AB4F5C"/>
    <w:rsid w:val="00AB6922"/>
    <w:rsid w:val="00AC4377"/>
    <w:rsid w:val="00AC6FAF"/>
    <w:rsid w:val="00AC70E6"/>
    <w:rsid w:val="00AD1648"/>
    <w:rsid w:val="00AD381B"/>
    <w:rsid w:val="00AD7D6C"/>
    <w:rsid w:val="00AD7FD5"/>
    <w:rsid w:val="00AE1345"/>
    <w:rsid w:val="00AE241F"/>
    <w:rsid w:val="00AE43E9"/>
    <w:rsid w:val="00AE4F91"/>
    <w:rsid w:val="00AE75B9"/>
    <w:rsid w:val="00AF5F8D"/>
    <w:rsid w:val="00B00537"/>
    <w:rsid w:val="00B01AC0"/>
    <w:rsid w:val="00B10E10"/>
    <w:rsid w:val="00B10EF8"/>
    <w:rsid w:val="00B20E98"/>
    <w:rsid w:val="00B22C86"/>
    <w:rsid w:val="00B329ED"/>
    <w:rsid w:val="00B34147"/>
    <w:rsid w:val="00B444E5"/>
    <w:rsid w:val="00B47B53"/>
    <w:rsid w:val="00B54654"/>
    <w:rsid w:val="00B56AB8"/>
    <w:rsid w:val="00B72084"/>
    <w:rsid w:val="00B8087C"/>
    <w:rsid w:val="00B82230"/>
    <w:rsid w:val="00B83D95"/>
    <w:rsid w:val="00B90FB4"/>
    <w:rsid w:val="00B966DF"/>
    <w:rsid w:val="00BA2FE7"/>
    <w:rsid w:val="00BA54C6"/>
    <w:rsid w:val="00BA6127"/>
    <w:rsid w:val="00BA7825"/>
    <w:rsid w:val="00BB0DBB"/>
    <w:rsid w:val="00BB1B28"/>
    <w:rsid w:val="00BC4368"/>
    <w:rsid w:val="00BD063F"/>
    <w:rsid w:val="00BD3E89"/>
    <w:rsid w:val="00BD5537"/>
    <w:rsid w:val="00BD6E15"/>
    <w:rsid w:val="00BE239F"/>
    <w:rsid w:val="00BE3B65"/>
    <w:rsid w:val="00BE6CE5"/>
    <w:rsid w:val="00BF1C9F"/>
    <w:rsid w:val="00BF6706"/>
    <w:rsid w:val="00BF76D9"/>
    <w:rsid w:val="00BF79C2"/>
    <w:rsid w:val="00C02733"/>
    <w:rsid w:val="00C044F7"/>
    <w:rsid w:val="00C05EAB"/>
    <w:rsid w:val="00C17534"/>
    <w:rsid w:val="00C24370"/>
    <w:rsid w:val="00C24DA1"/>
    <w:rsid w:val="00C2682D"/>
    <w:rsid w:val="00C30E9C"/>
    <w:rsid w:val="00C324E2"/>
    <w:rsid w:val="00C3514A"/>
    <w:rsid w:val="00C3756F"/>
    <w:rsid w:val="00C411B3"/>
    <w:rsid w:val="00C6671A"/>
    <w:rsid w:val="00C716F1"/>
    <w:rsid w:val="00C71722"/>
    <w:rsid w:val="00C73617"/>
    <w:rsid w:val="00C93504"/>
    <w:rsid w:val="00CA5C29"/>
    <w:rsid w:val="00CA63BA"/>
    <w:rsid w:val="00CB1B84"/>
    <w:rsid w:val="00CB4F33"/>
    <w:rsid w:val="00CB548C"/>
    <w:rsid w:val="00CB77F5"/>
    <w:rsid w:val="00CC21BE"/>
    <w:rsid w:val="00CC31FF"/>
    <w:rsid w:val="00CE06E8"/>
    <w:rsid w:val="00CE2F50"/>
    <w:rsid w:val="00CF2DF1"/>
    <w:rsid w:val="00CF40C1"/>
    <w:rsid w:val="00CF4A25"/>
    <w:rsid w:val="00CF6C22"/>
    <w:rsid w:val="00CF7128"/>
    <w:rsid w:val="00D02D48"/>
    <w:rsid w:val="00D03DEB"/>
    <w:rsid w:val="00D0703D"/>
    <w:rsid w:val="00D10165"/>
    <w:rsid w:val="00D1050F"/>
    <w:rsid w:val="00D117CA"/>
    <w:rsid w:val="00D12E19"/>
    <w:rsid w:val="00D16594"/>
    <w:rsid w:val="00D21E6D"/>
    <w:rsid w:val="00D249EC"/>
    <w:rsid w:val="00D260D0"/>
    <w:rsid w:val="00D264F6"/>
    <w:rsid w:val="00D32C03"/>
    <w:rsid w:val="00D3559B"/>
    <w:rsid w:val="00D378AB"/>
    <w:rsid w:val="00D439F7"/>
    <w:rsid w:val="00D57915"/>
    <w:rsid w:val="00D63323"/>
    <w:rsid w:val="00D74068"/>
    <w:rsid w:val="00D76DAB"/>
    <w:rsid w:val="00D7732C"/>
    <w:rsid w:val="00D776D6"/>
    <w:rsid w:val="00D853C5"/>
    <w:rsid w:val="00D95863"/>
    <w:rsid w:val="00DA2C63"/>
    <w:rsid w:val="00DB06F8"/>
    <w:rsid w:val="00DC14D7"/>
    <w:rsid w:val="00DC5D9D"/>
    <w:rsid w:val="00DD192F"/>
    <w:rsid w:val="00DD38E6"/>
    <w:rsid w:val="00DD464B"/>
    <w:rsid w:val="00DD4F5B"/>
    <w:rsid w:val="00DD54DF"/>
    <w:rsid w:val="00DD6A58"/>
    <w:rsid w:val="00DE0432"/>
    <w:rsid w:val="00DF3AC5"/>
    <w:rsid w:val="00E01A26"/>
    <w:rsid w:val="00E03630"/>
    <w:rsid w:val="00E03834"/>
    <w:rsid w:val="00E05709"/>
    <w:rsid w:val="00E05AC3"/>
    <w:rsid w:val="00E12141"/>
    <w:rsid w:val="00E128B0"/>
    <w:rsid w:val="00E13681"/>
    <w:rsid w:val="00E146BA"/>
    <w:rsid w:val="00E157BD"/>
    <w:rsid w:val="00E174EC"/>
    <w:rsid w:val="00E17D84"/>
    <w:rsid w:val="00E242A0"/>
    <w:rsid w:val="00E33CC6"/>
    <w:rsid w:val="00E34359"/>
    <w:rsid w:val="00E3542A"/>
    <w:rsid w:val="00E35A8F"/>
    <w:rsid w:val="00E456C9"/>
    <w:rsid w:val="00E459FB"/>
    <w:rsid w:val="00E673AB"/>
    <w:rsid w:val="00E70D80"/>
    <w:rsid w:val="00E73012"/>
    <w:rsid w:val="00E73F62"/>
    <w:rsid w:val="00E8121B"/>
    <w:rsid w:val="00E829D2"/>
    <w:rsid w:val="00E86E64"/>
    <w:rsid w:val="00E87CE0"/>
    <w:rsid w:val="00E9640B"/>
    <w:rsid w:val="00EA0EFC"/>
    <w:rsid w:val="00EA4E93"/>
    <w:rsid w:val="00EB01BF"/>
    <w:rsid w:val="00EB5E92"/>
    <w:rsid w:val="00ED0A05"/>
    <w:rsid w:val="00ED3910"/>
    <w:rsid w:val="00ED4089"/>
    <w:rsid w:val="00ED49B0"/>
    <w:rsid w:val="00ED5180"/>
    <w:rsid w:val="00EE1783"/>
    <w:rsid w:val="00EE1A05"/>
    <w:rsid w:val="00EF3F1F"/>
    <w:rsid w:val="00F00FEA"/>
    <w:rsid w:val="00F0213C"/>
    <w:rsid w:val="00F06780"/>
    <w:rsid w:val="00F107DA"/>
    <w:rsid w:val="00F16C5E"/>
    <w:rsid w:val="00F17289"/>
    <w:rsid w:val="00F177A2"/>
    <w:rsid w:val="00F20618"/>
    <w:rsid w:val="00F20AF7"/>
    <w:rsid w:val="00F316C6"/>
    <w:rsid w:val="00F32638"/>
    <w:rsid w:val="00F36B30"/>
    <w:rsid w:val="00F47366"/>
    <w:rsid w:val="00F5106E"/>
    <w:rsid w:val="00F53F98"/>
    <w:rsid w:val="00F54713"/>
    <w:rsid w:val="00F602BE"/>
    <w:rsid w:val="00F63B9D"/>
    <w:rsid w:val="00F65261"/>
    <w:rsid w:val="00F710D4"/>
    <w:rsid w:val="00F73A87"/>
    <w:rsid w:val="00F80D16"/>
    <w:rsid w:val="00F84C9C"/>
    <w:rsid w:val="00F86F3E"/>
    <w:rsid w:val="00F96712"/>
    <w:rsid w:val="00F96FEB"/>
    <w:rsid w:val="00FA0745"/>
    <w:rsid w:val="00FA0AF5"/>
    <w:rsid w:val="00FA149D"/>
    <w:rsid w:val="00FA27CD"/>
    <w:rsid w:val="00FA2BAF"/>
    <w:rsid w:val="00FB4A0F"/>
    <w:rsid w:val="00FB756C"/>
    <w:rsid w:val="00FB7AB1"/>
    <w:rsid w:val="00FC0732"/>
    <w:rsid w:val="00FC1FE7"/>
    <w:rsid w:val="00FC5612"/>
    <w:rsid w:val="00FD4509"/>
    <w:rsid w:val="00FD5FA1"/>
    <w:rsid w:val="00FD7EC9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33C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0E07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spacing w:before="100" w:beforeAutospacing="1" w:after="100" w:afterAutospacing="1"/>
    </w:p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character" w:styleId="Hervorhebung">
    <w:name w:val="Emphasis"/>
    <w:basedOn w:val="Absatz-Standardschriftart"/>
    <w:uiPriority w:val="20"/>
    <w:qFormat/>
    <w:rsid w:val="00982868"/>
    <w:rPr>
      <w:i/>
      <w:iCs/>
    </w:rPr>
  </w:style>
  <w:style w:type="table" w:styleId="Tabellenraster">
    <w:name w:val="Table Grid"/>
    <w:basedOn w:val="NormaleTabelle"/>
    <w:uiPriority w:val="39"/>
    <w:rsid w:val="000A2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Pr>
      <w:rFonts w:ascii="Courier New" w:eastAsia="Courier New" w:hAnsi="Courier New" w:cs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kalux@maip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okalux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66383C-3ED1-6A44-958D-AFBE42390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483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Office-Benutzer</dc:creator>
  <cp:lastModifiedBy>Johanna Schulz</cp:lastModifiedBy>
  <cp:revision>4</cp:revision>
  <cp:lastPrinted>2020-10-16T10:54:00Z</cp:lastPrinted>
  <dcterms:created xsi:type="dcterms:W3CDTF">2021-03-19T14:01:00Z</dcterms:created>
  <dcterms:modified xsi:type="dcterms:W3CDTF">2021-03-24T17:36:00Z</dcterms:modified>
</cp:coreProperties>
</file>