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FE1D70" w14:textId="66693271" w:rsidR="000B15B8" w:rsidRDefault="000B15B8" w:rsidP="0017771C">
      <w:pPr>
        <w:spacing w:line="276" w:lineRule="auto"/>
        <w:rPr>
          <w:rFonts w:ascii="Akkurat Pro" w:hAnsi="Akkurat Pro" w:cs="Arial"/>
          <w:b/>
          <w:bCs/>
          <w:sz w:val="32"/>
          <w:szCs w:val="32"/>
          <w:lang w:val="es"/>
        </w:rPr>
      </w:pPr>
      <w:r>
        <w:rPr>
          <w:rFonts w:ascii="Akkurat Pro" w:hAnsi="Akkurat Pro" w:cs="Arial"/>
          <w:b/>
          <w:bCs/>
          <w:sz w:val="32"/>
          <w:szCs w:val="32"/>
          <w:lang w:val="es"/>
        </w:rPr>
        <w:t>Nota de prensa 0</w:t>
      </w:r>
      <w:r w:rsidR="0093376D">
        <w:rPr>
          <w:rFonts w:ascii="Akkurat Pro" w:hAnsi="Akkurat Pro" w:cs="Arial"/>
          <w:b/>
          <w:bCs/>
          <w:sz w:val="32"/>
          <w:szCs w:val="32"/>
          <w:lang w:val="es"/>
        </w:rPr>
        <w:t>8</w:t>
      </w:r>
      <w:r>
        <w:rPr>
          <w:rFonts w:ascii="Akkurat Pro" w:hAnsi="Akkurat Pro" w:cs="Arial"/>
          <w:b/>
          <w:bCs/>
          <w:sz w:val="32"/>
          <w:szCs w:val="32"/>
          <w:lang w:val="es"/>
        </w:rPr>
        <w:t>/202</w:t>
      </w:r>
      <w:r w:rsidR="00462C63">
        <w:rPr>
          <w:rFonts w:ascii="Akkurat Pro" w:hAnsi="Akkurat Pro" w:cs="Arial"/>
          <w:b/>
          <w:bCs/>
          <w:sz w:val="32"/>
          <w:szCs w:val="32"/>
          <w:lang w:val="es"/>
        </w:rPr>
        <w:t>4</w:t>
      </w:r>
    </w:p>
    <w:p w14:paraId="162E7DAC" w14:textId="3767ED28" w:rsidR="00876ABB" w:rsidRDefault="00736C34" w:rsidP="0017771C">
      <w:pPr>
        <w:spacing w:line="276" w:lineRule="auto"/>
        <w:rPr>
          <w:rFonts w:ascii="Akkurat Pro Light" w:hAnsi="Akkurat Pro Light"/>
          <w:b/>
          <w:bCs/>
          <w:sz w:val="28"/>
          <w:szCs w:val="28"/>
          <w:lang w:val="en-US"/>
        </w:rPr>
      </w:pPr>
      <w:r w:rsidRPr="00736C34">
        <w:rPr>
          <w:rFonts w:ascii="Akkurat Pro Light" w:hAnsi="Akkurat Pro Light"/>
          <w:b/>
          <w:bCs/>
          <w:sz w:val="28"/>
          <w:szCs w:val="28"/>
          <w:lang w:val="en-US"/>
        </w:rPr>
        <w:t xml:space="preserve">Embargo </w:t>
      </w:r>
      <w:proofErr w:type="spellStart"/>
      <w:r w:rsidRPr="00736C34">
        <w:rPr>
          <w:rFonts w:ascii="Akkurat Pro Light" w:hAnsi="Akkurat Pro Light"/>
          <w:b/>
          <w:bCs/>
          <w:sz w:val="28"/>
          <w:szCs w:val="28"/>
          <w:lang w:val="en-US"/>
        </w:rPr>
        <w:t>periodístico</w:t>
      </w:r>
      <w:proofErr w:type="spellEnd"/>
      <w:r w:rsidRPr="00736C34">
        <w:rPr>
          <w:rFonts w:ascii="Akkurat Pro Light" w:hAnsi="Akkurat Pro Light"/>
          <w:b/>
          <w:bCs/>
          <w:sz w:val="28"/>
          <w:szCs w:val="28"/>
          <w:lang w:val="en-US"/>
        </w:rPr>
        <w:t xml:space="preserve"> hasta </w:t>
      </w:r>
      <w:proofErr w:type="spellStart"/>
      <w:r w:rsidRPr="00736C34">
        <w:rPr>
          <w:rFonts w:ascii="Akkurat Pro Light" w:hAnsi="Akkurat Pro Light"/>
          <w:b/>
          <w:bCs/>
          <w:sz w:val="28"/>
          <w:szCs w:val="28"/>
          <w:lang w:val="en-US"/>
        </w:rPr>
        <w:t>el</w:t>
      </w:r>
      <w:proofErr w:type="spellEnd"/>
      <w:r w:rsidRPr="00736C34">
        <w:rPr>
          <w:rFonts w:ascii="Akkurat Pro Light" w:hAnsi="Akkurat Pro Light"/>
          <w:b/>
          <w:bCs/>
          <w:sz w:val="28"/>
          <w:szCs w:val="28"/>
          <w:lang w:val="en-US"/>
        </w:rPr>
        <w:t xml:space="preserve"> 1 de </w:t>
      </w:r>
      <w:proofErr w:type="spellStart"/>
      <w:r w:rsidRPr="00736C34">
        <w:rPr>
          <w:rFonts w:ascii="Akkurat Pro Light" w:hAnsi="Akkurat Pro Light"/>
          <w:b/>
          <w:bCs/>
          <w:sz w:val="28"/>
          <w:szCs w:val="28"/>
          <w:lang w:val="en-US"/>
        </w:rPr>
        <w:t>octubre</w:t>
      </w:r>
      <w:proofErr w:type="spellEnd"/>
      <w:r w:rsidRPr="00736C34">
        <w:rPr>
          <w:rFonts w:ascii="Akkurat Pro Light" w:hAnsi="Akkurat Pro Light"/>
          <w:b/>
          <w:bCs/>
          <w:sz w:val="28"/>
          <w:szCs w:val="28"/>
          <w:lang w:val="en-US"/>
        </w:rPr>
        <w:t xml:space="preserve"> del 2024</w:t>
      </w:r>
    </w:p>
    <w:p w14:paraId="50A34FA7" w14:textId="77777777" w:rsidR="00736C34" w:rsidRDefault="00736C34" w:rsidP="0017771C">
      <w:pPr>
        <w:spacing w:line="276" w:lineRule="auto"/>
        <w:rPr>
          <w:rFonts w:ascii="Akkurat Pro Light" w:hAnsi="Akkurat Pro Light"/>
          <w:b/>
          <w:bCs/>
          <w:sz w:val="28"/>
          <w:szCs w:val="28"/>
          <w:lang w:val="en-US"/>
        </w:rPr>
      </w:pPr>
    </w:p>
    <w:p w14:paraId="35EC07FB" w14:textId="77777777" w:rsidR="00736C34" w:rsidRPr="00736C34" w:rsidRDefault="00736C34" w:rsidP="0017771C">
      <w:pPr>
        <w:spacing w:line="276" w:lineRule="auto"/>
        <w:rPr>
          <w:rFonts w:ascii="Akkurat Pro" w:hAnsi="Akkurat Pro" w:cs="Arial"/>
          <w:b/>
          <w:bCs/>
          <w:sz w:val="28"/>
          <w:szCs w:val="28"/>
          <w:lang w:val="en-US"/>
        </w:rPr>
      </w:pPr>
    </w:p>
    <w:p w14:paraId="5D290E33" w14:textId="77777777" w:rsidR="00736C34" w:rsidRDefault="00736C34" w:rsidP="0017771C">
      <w:pPr>
        <w:spacing w:line="276" w:lineRule="auto"/>
        <w:rPr>
          <w:rFonts w:ascii="Akkurat Pro" w:hAnsi="Akkurat Pro" w:cs="Arial"/>
          <w:b/>
          <w:bCs/>
          <w:sz w:val="28"/>
          <w:szCs w:val="28"/>
          <w:lang w:val="es"/>
        </w:rPr>
      </w:pPr>
      <w:r w:rsidRPr="00736C34">
        <w:rPr>
          <w:rFonts w:ascii="Akkurat Pro" w:hAnsi="Akkurat Pro" w:cs="Arial"/>
          <w:b/>
          <w:bCs/>
          <w:sz w:val="28"/>
          <w:szCs w:val="28"/>
          <w:lang w:val="es"/>
        </w:rPr>
        <w:t xml:space="preserve">Exposición </w:t>
      </w:r>
      <w:proofErr w:type="spellStart"/>
      <w:r w:rsidRPr="00736C34">
        <w:rPr>
          <w:rFonts w:ascii="Akkurat Pro" w:hAnsi="Akkurat Pro" w:cs="Arial"/>
          <w:b/>
          <w:bCs/>
          <w:sz w:val="28"/>
          <w:szCs w:val="28"/>
          <w:lang w:val="es"/>
        </w:rPr>
        <w:t>Wilkhahn</w:t>
      </w:r>
      <w:proofErr w:type="spellEnd"/>
      <w:r w:rsidRPr="00736C34">
        <w:rPr>
          <w:rFonts w:ascii="Akkurat Pro" w:hAnsi="Akkurat Pro" w:cs="Arial"/>
          <w:b/>
          <w:bCs/>
          <w:sz w:val="28"/>
          <w:szCs w:val="28"/>
          <w:lang w:val="es"/>
        </w:rPr>
        <w:t xml:space="preserve"> en </w:t>
      </w:r>
      <w:proofErr w:type="spellStart"/>
      <w:r w:rsidRPr="00736C34">
        <w:rPr>
          <w:rFonts w:ascii="Akkurat Pro" w:hAnsi="Akkurat Pro" w:cs="Arial"/>
          <w:b/>
          <w:bCs/>
          <w:sz w:val="28"/>
          <w:szCs w:val="28"/>
          <w:lang w:val="es"/>
        </w:rPr>
        <w:t>Orgatec</w:t>
      </w:r>
      <w:proofErr w:type="spellEnd"/>
    </w:p>
    <w:p w14:paraId="1D14F0AC" w14:textId="5EDCF346" w:rsidR="006F64AB" w:rsidRDefault="00AA06AB" w:rsidP="0017771C">
      <w:pPr>
        <w:spacing w:line="276" w:lineRule="auto"/>
        <w:rPr>
          <w:rFonts w:ascii="Akkurat Pro" w:hAnsi="Akkurat Pro" w:cs="Arial"/>
          <w:sz w:val="28"/>
          <w:szCs w:val="28"/>
          <w:lang w:val="es"/>
        </w:rPr>
      </w:pPr>
      <w:proofErr w:type="spellStart"/>
      <w:r w:rsidRPr="00AA06AB">
        <w:rPr>
          <w:rFonts w:ascii="Akkurat Pro" w:hAnsi="Akkurat Pro" w:cs="Arial"/>
          <w:sz w:val="28"/>
          <w:szCs w:val="28"/>
          <w:lang w:val="es"/>
        </w:rPr>
        <w:t>Confair</w:t>
      </w:r>
      <w:proofErr w:type="spellEnd"/>
      <w:r w:rsidRPr="00AA06AB">
        <w:rPr>
          <w:rFonts w:ascii="Akkurat Pro" w:hAnsi="Akkurat Pro" w:cs="Arial"/>
          <w:sz w:val="28"/>
          <w:szCs w:val="28"/>
          <w:lang w:val="es"/>
        </w:rPr>
        <w:t xml:space="preserve"> Next: </w:t>
      </w:r>
      <w:proofErr w:type="spellStart"/>
      <w:r w:rsidRPr="00AA06AB">
        <w:rPr>
          <w:rFonts w:ascii="Akkurat Pro" w:hAnsi="Akkurat Pro" w:cs="Arial"/>
          <w:sz w:val="28"/>
          <w:szCs w:val="28"/>
          <w:lang w:val="es"/>
        </w:rPr>
        <w:t>Corporate</w:t>
      </w:r>
      <w:proofErr w:type="spellEnd"/>
      <w:r w:rsidRPr="00AA06AB">
        <w:rPr>
          <w:rFonts w:ascii="Akkurat Pro" w:hAnsi="Akkurat Pro" w:cs="Arial"/>
          <w:sz w:val="28"/>
          <w:szCs w:val="28"/>
          <w:lang w:val="es"/>
        </w:rPr>
        <w:t xml:space="preserve"> </w:t>
      </w:r>
      <w:proofErr w:type="spellStart"/>
      <w:r w:rsidRPr="00AA06AB">
        <w:rPr>
          <w:rFonts w:ascii="Akkurat Pro" w:hAnsi="Akkurat Pro" w:cs="Arial"/>
          <w:sz w:val="28"/>
          <w:szCs w:val="28"/>
          <w:lang w:val="es"/>
        </w:rPr>
        <w:t>Hybrid</w:t>
      </w:r>
      <w:proofErr w:type="spellEnd"/>
      <w:r w:rsidRPr="00AA06AB">
        <w:rPr>
          <w:rFonts w:ascii="Akkurat Pro" w:hAnsi="Akkurat Pro" w:cs="Arial"/>
          <w:sz w:val="28"/>
          <w:szCs w:val="28"/>
          <w:lang w:val="es"/>
        </w:rPr>
        <w:t>, la excelencia en el trabajo híbrido.</w:t>
      </w:r>
    </w:p>
    <w:p w14:paraId="09CC7A6A" w14:textId="77777777" w:rsidR="00AA06AB" w:rsidRPr="00F47815" w:rsidRDefault="00AA06AB" w:rsidP="0017771C">
      <w:pPr>
        <w:spacing w:line="276" w:lineRule="auto"/>
        <w:rPr>
          <w:rFonts w:ascii="Akkurat Pro" w:hAnsi="Akkurat Pro" w:cs="Arial"/>
          <w:b/>
          <w:bCs/>
          <w:lang w:val="en-US"/>
        </w:rPr>
      </w:pPr>
    </w:p>
    <w:p w14:paraId="1D272F8E" w14:textId="35FADB5A" w:rsidR="00874879" w:rsidRDefault="00AA06AB" w:rsidP="0017771C">
      <w:pPr>
        <w:spacing w:line="276" w:lineRule="auto"/>
        <w:rPr>
          <w:rFonts w:ascii="Akkurat Pro" w:hAnsi="Akkurat Pro" w:cs="Arial"/>
          <w:b/>
          <w:bCs/>
          <w:sz w:val="22"/>
          <w:szCs w:val="22"/>
          <w:shd w:val="clear" w:color="auto" w:fill="FFFFFF"/>
          <w:lang w:val="es"/>
        </w:rPr>
      </w:pPr>
      <w:r w:rsidRPr="00AA06AB">
        <w:rPr>
          <w:rFonts w:ascii="Akkurat Pro" w:hAnsi="Akkurat Pro" w:cs="Arial"/>
          <w:b/>
          <w:bCs/>
          <w:sz w:val="22"/>
          <w:szCs w:val="22"/>
          <w:shd w:val="clear" w:color="auto" w:fill="FFFFFF"/>
          <w:lang w:val="es"/>
        </w:rPr>
        <w:t xml:space="preserve">En </w:t>
      </w:r>
      <w:proofErr w:type="spellStart"/>
      <w:r w:rsidRPr="00AA06AB">
        <w:rPr>
          <w:rFonts w:ascii="Akkurat Pro" w:hAnsi="Akkurat Pro" w:cs="Arial"/>
          <w:b/>
          <w:bCs/>
          <w:sz w:val="22"/>
          <w:szCs w:val="22"/>
          <w:shd w:val="clear" w:color="auto" w:fill="FFFFFF"/>
          <w:lang w:val="es"/>
        </w:rPr>
        <w:t>Orgatec</w:t>
      </w:r>
      <w:proofErr w:type="spellEnd"/>
      <w:r w:rsidRPr="00AA06AB">
        <w:rPr>
          <w:rFonts w:ascii="Akkurat Pro" w:hAnsi="Akkurat Pro" w:cs="Arial"/>
          <w:b/>
          <w:bCs/>
          <w:sz w:val="22"/>
          <w:szCs w:val="22"/>
          <w:shd w:val="clear" w:color="auto" w:fill="FFFFFF"/>
          <w:lang w:val="es"/>
        </w:rPr>
        <w:t xml:space="preserve">, </w:t>
      </w:r>
      <w:proofErr w:type="spellStart"/>
      <w:r w:rsidRPr="00AA06AB">
        <w:rPr>
          <w:rFonts w:ascii="Akkurat Pro" w:hAnsi="Akkurat Pro" w:cs="Arial"/>
          <w:b/>
          <w:bCs/>
          <w:sz w:val="22"/>
          <w:szCs w:val="22"/>
          <w:shd w:val="clear" w:color="auto" w:fill="FFFFFF"/>
          <w:lang w:val="es"/>
        </w:rPr>
        <w:t>Wilkhahn</w:t>
      </w:r>
      <w:proofErr w:type="spellEnd"/>
      <w:r w:rsidRPr="00AA06AB">
        <w:rPr>
          <w:rFonts w:ascii="Akkurat Pro" w:hAnsi="Akkurat Pro" w:cs="Arial"/>
          <w:b/>
          <w:bCs/>
          <w:sz w:val="22"/>
          <w:szCs w:val="22"/>
          <w:shd w:val="clear" w:color="auto" w:fill="FFFFFF"/>
          <w:lang w:val="es"/>
        </w:rPr>
        <w:t xml:space="preserve"> presentará por primera vez </w:t>
      </w:r>
      <w:proofErr w:type="spellStart"/>
      <w:r w:rsidRPr="00AA06AB">
        <w:rPr>
          <w:rFonts w:ascii="Akkurat Pro" w:hAnsi="Akkurat Pro" w:cs="Arial"/>
          <w:b/>
          <w:bCs/>
          <w:sz w:val="22"/>
          <w:szCs w:val="22"/>
          <w:shd w:val="clear" w:color="auto" w:fill="FFFFFF"/>
          <w:lang w:val="es"/>
        </w:rPr>
        <w:t>Confair</w:t>
      </w:r>
      <w:proofErr w:type="spellEnd"/>
      <w:r w:rsidRPr="00AA06AB">
        <w:rPr>
          <w:rFonts w:ascii="Akkurat Pro" w:hAnsi="Akkurat Pro" w:cs="Arial"/>
          <w:b/>
          <w:bCs/>
          <w:sz w:val="22"/>
          <w:szCs w:val="22"/>
          <w:shd w:val="clear" w:color="auto" w:fill="FFFFFF"/>
          <w:lang w:val="es"/>
        </w:rPr>
        <w:t xml:space="preserve"> Next, un sistema modular fabricado con materiales y un diseño de primera calidad, y pensado para ofrecer una gran versatilidad y flexibilidad, dos características indispensables para dar respuesta a los requisitos del trabajo en formato híbrido. Se trata de un sistema integrador, totalmente personalizable, flexible y adaptable a todas las tecnologías del futuro. Por este motivo, </w:t>
      </w:r>
      <w:proofErr w:type="spellStart"/>
      <w:r w:rsidRPr="00AA06AB">
        <w:rPr>
          <w:rFonts w:ascii="Akkurat Pro" w:hAnsi="Akkurat Pro" w:cs="Arial"/>
          <w:b/>
          <w:bCs/>
          <w:sz w:val="22"/>
          <w:szCs w:val="22"/>
          <w:shd w:val="clear" w:color="auto" w:fill="FFFFFF"/>
          <w:lang w:val="es"/>
        </w:rPr>
        <w:t>Confair</w:t>
      </w:r>
      <w:proofErr w:type="spellEnd"/>
      <w:r w:rsidRPr="00AA06AB">
        <w:rPr>
          <w:rFonts w:ascii="Akkurat Pro" w:hAnsi="Akkurat Pro" w:cs="Arial"/>
          <w:b/>
          <w:bCs/>
          <w:sz w:val="22"/>
          <w:szCs w:val="22"/>
          <w:shd w:val="clear" w:color="auto" w:fill="FFFFFF"/>
          <w:lang w:val="es"/>
        </w:rPr>
        <w:t xml:space="preserve"> Next es perfecto para quienes busquen invertir en una solución atractiva para las oficinas de hoy y de mañana.</w:t>
      </w:r>
    </w:p>
    <w:p w14:paraId="0E6E3017" w14:textId="77777777" w:rsidR="00AA06AB" w:rsidRPr="00F47815" w:rsidRDefault="00AA06AB" w:rsidP="0017771C">
      <w:pPr>
        <w:spacing w:line="276" w:lineRule="auto"/>
        <w:rPr>
          <w:rFonts w:ascii="Akkurat Pro" w:hAnsi="Akkurat Pro" w:cs="Arial"/>
          <w:b/>
          <w:bCs/>
          <w:sz w:val="22"/>
          <w:szCs w:val="22"/>
          <w:lang w:val="en-US"/>
        </w:rPr>
      </w:pPr>
    </w:p>
    <w:p w14:paraId="3570E9D0" w14:textId="7C673AEC" w:rsidR="00876ABB" w:rsidRPr="00F47815" w:rsidRDefault="00AA06AB" w:rsidP="0017771C">
      <w:pPr>
        <w:spacing w:line="276" w:lineRule="auto"/>
        <w:rPr>
          <w:rFonts w:ascii="Akkurat Pro" w:hAnsi="Akkurat Pro" w:cs="Arial"/>
          <w:sz w:val="22"/>
          <w:szCs w:val="22"/>
          <w:lang w:val="en-US"/>
        </w:rPr>
      </w:pPr>
      <w:proofErr w:type="spellStart"/>
      <w:r w:rsidRPr="00AA06AB">
        <w:rPr>
          <w:rFonts w:ascii="Akkurat Pro" w:hAnsi="Akkurat Pro" w:cs="Arial"/>
          <w:b/>
          <w:bCs/>
          <w:sz w:val="22"/>
          <w:szCs w:val="22"/>
          <w:lang w:val="es"/>
        </w:rPr>
        <w:t>Bad</w:t>
      </w:r>
      <w:proofErr w:type="spellEnd"/>
      <w:r w:rsidRPr="00AA06AB">
        <w:rPr>
          <w:rFonts w:ascii="Akkurat Pro" w:hAnsi="Akkurat Pro" w:cs="Arial"/>
          <w:b/>
          <w:bCs/>
          <w:sz w:val="22"/>
          <w:szCs w:val="22"/>
          <w:lang w:val="es"/>
        </w:rPr>
        <w:t xml:space="preserve"> </w:t>
      </w:r>
      <w:proofErr w:type="spellStart"/>
      <w:r w:rsidRPr="00AA06AB">
        <w:rPr>
          <w:rFonts w:ascii="Akkurat Pro" w:hAnsi="Akkurat Pro" w:cs="Arial"/>
          <w:b/>
          <w:bCs/>
          <w:sz w:val="22"/>
          <w:szCs w:val="22"/>
          <w:lang w:val="es"/>
        </w:rPr>
        <w:t>Münder</w:t>
      </w:r>
      <w:proofErr w:type="spellEnd"/>
      <w:r w:rsidRPr="00AA06AB">
        <w:rPr>
          <w:rFonts w:ascii="Akkurat Pro" w:hAnsi="Akkurat Pro" w:cs="Arial"/>
          <w:b/>
          <w:bCs/>
          <w:sz w:val="22"/>
          <w:szCs w:val="22"/>
          <w:lang w:val="es"/>
        </w:rPr>
        <w:t>, agosto de 2024</w:t>
      </w:r>
      <w:r>
        <w:rPr>
          <w:rFonts w:ascii="Akkurat Pro" w:hAnsi="Akkurat Pro" w:cs="Arial"/>
          <w:b/>
          <w:bCs/>
          <w:sz w:val="22"/>
          <w:szCs w:val="22"/>
          <w:lang w:val="es"/>
        </w:rPr>
        <w:t xml:space="preserve">. </w:t>
      </w:r>
      <w:r w:rsidR="001D7CA8" w:rsidRPr="001D7CA8">
        <w:rPr>
          <w:rFonts w:ascii="Akkurat Pro" w:hAnsi="Akkurat Pro" w:cs="Arial"/>
          <w:sz w:val="22"/>
          <w:szCs w:val="22"/>
          <w:lang w:val="es"/>
        </w:rPr>
        <w:t xml:space="preserve">El foco del estand de </w:t>
      </w:r>
      <w:proofErr w:type="spellStart"/>
      <w:r w:rsidR="001D7CA8" w:rsidRPr="001D7CA8">
        <w:rPr>
          <w:rFonts w:ascii="Akkurat Pro" w:hAnsi="Akkurat Pro" w:cs="Arial"/>
          <w:sz w:val="22"/>
          <w:szCs w:val="22"/>
          <w:lang w:val="es"/>
        </w:rPr>
        <w:t>Wilkhahn</w:t>
      </w:r>
      <w:proofErr w:type="spellEnd"/>
      <w:r w:rsidR="001D7CA8" w:rsidRPr="001D7CA8">
        <w:rPr>
          <w:rFonts w:ascii="Akkurat Pro" w:hAnsi="Akkurat Pro" w:cs="Arial"/>
          <w:sz w:val="22"/>
          <w:szCs w:val="22"/>
          <w:lang w:val="es"/>
        </w:rPr>
        <w:t xml:space="preserve"> en la feria </w:t>
      </w:r>
      <w:proofErr w:type="spellStart"/>
      <w:r w:rsidR="001D7CA8" w:rsidRPr="001D7CA8">
        <w:rPr>
          <w:rFonts w:ascii="Akkurat Pro" w:hAnsi="Akkurat Pro" w:cs="Arial"/>
          <w:sz w:val="22"/>
          <w:szCs w:val="22"/>
          <w:lang w:val="es"/>
        </w:rPr>
        <w:t>Orgatec</w:t>
      </w:r>
      <w:proofErr w:type="spellEnd"/>
      <w:r w:rsidR="001D7CA8" w:rsidRPr="001D7CA8">
        <w:rPr>
          <w:rFonts w:ascii="Akkurat Pro" w:hAnsi="Akkurat Pro" w:cs="Arial"/>
          <w:sz w:val="22"/>
          <w:szCs w:val="22"/>
          <w:lang w:val="es"/>
        </w:rPr>
        <w:t xml:space="preserve"> será la presentación de </w:t>
      </w:r>
      <w:proofErr w:type="spellStart"/>
      <w:r w:rsidR="001D7CA8" w:rsidRPr="001D7CA8">
        <w:rPr>
          <w:rFonts w:ascii="Akkurat Pro" w:hAnsi="Akkurat Pro" w:cs="Arial"/>
          <w:sz w:val="22"/>
          <w:szCs w:val="22"/>
          <w:lang w:val="es"/>
        </w:rPr>
        <w:t>Confair</w:t>
      </w:r>
      <w:proofErr w:type="spellEnd"/>
      <w:r w:rsidR="001D7CA8" w:rsidRPr="001D7CA8">
        <w:rPr>
          <w:rFonts w:ascii="Akkurat Pro" w:hAnsi="Akkurat Pro" w:cs="Arial"/>
          <w:sz w:val="22"/>
          <w:szCs w:val="22"/>
          <w:lang w:val="es"/>
        </w:rPr>
        <w:t xml:space="preserve"> Next. Se trata de una «caja de herramientas» con espacios modulares diseñada y fabricada con la máxima calidad en mente y pensada para complementar con total flexibilidad y autonomía los espacios destinados a la comunicación y al trabajo colaborativo.</w:t>
      </w:r>
    </w:p>
    <w:p w14:paraId="380A1886" w14:textId="77777777" w:rsidR="006B0739" w:rsidRPr="00F47815" w:rsidRDefault="006B0739" w:rsidP="0017771C">
      <w:pPr>
        <w:spacing w:line="276" w:lineRule="auto"/>
        <w:rPr>
          <w:rFonts w:ascii="Akkurat Pro" w:hAnsi="Akkurat Pro" w:cs="Arial"/>
          <w:sz w:val="22"/>
          <w:szCs w:val="22"/>
          <w:lang w:val="en-US"/>
        </w:rPr>
      </w:pPr>
    </w:p>
    <w:p w14:paraId="5ADA8708" w14:textId="43D01561" w:rsidR="006B0739" w:rsidRPr="001348AA" w:rsidRDefault="00B5356C" w:rsidP="0017771C">
      <w:pPr>
        <w:spacing w:line="276" w:lineRule="auto"/>
        <w:rPr>
          <w:rFonts w:ascii="Akkurat Pro" w:hAnsi="Akkurat Pro" w:cs="Arial"/>
          <w:sz w:val="20"/>
          <w:szCs w:val="20"/>
          <w:lang w:val="en-US"/>
        </w:rPr>
      </w:pPr>
      <w:r>
        <w:rPr>
          <w:rFonts w:ascii="Akkurat Pro Light" w:hAnsi="Akkurat Pro Light"/>
          <w:b/>
          <w:bCs/>
          <w:noProof/>
        </w:rPr>
        <w:drawing>
          <wp:inline distT="0" distB="0" distL="0" distR="0" wp14:anchorId="73A248E8" wp14:editId="33D3D6D5">
            <wp:extent cx="5600575" cy="3531140"/>
            <wp:effectExtent l="0" t="0" r="635" b="0"/>
            <wp:docPr id="183163405" name="Grafik 1" descr="Ein Bild, das Design enthält.&#10;&#10;Automatisch generierte Beschreibung mit geringer Zuverlässigk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63405" name="Grafik 1" descr="Ein Bild, das Design enthält.&#10;&#10;Automatisch generierte Beschreibung mit geringer Zuverlässigkeit"/>
                    <pic:cNvPicPr/>
                  </pic:nvPicPr>
                  <pic:blipFill rotWithShape="1"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610770" cy="35375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7771C" w:rsidRPr="0017771C">
        <w:rPr>
          <w:rFonts w:ascii="Akkurat Pro" w:hAnsi="Akkurat Pro" w:cs="Arial"/>
          <w:sz w:val="22"/>
          <w:szCs w:val="22"/>
          <w:lang w:val="en-US"/>
        </w:rPr>
        <w:br/>
      </w:r>
      <w:r w:rsidR="00537DFF" w:rsidRPr="001348AA">
        <w:rPr>
          <w:rFonts w:ascii="Akkurat Pro" w:hAnsi="Akkurat Pro" w:cs="Arial"/>
          <w:sz w:val="20"/>
          <w:szCs w:val="20"/>
          <w:lang w:val="es"/>
        </w:rPr>
        <w:t xml:space="preserve">Gama completa del programa </w:t>
      </w:r>
      <w:proofErr w:type="spellStart"/>
      <w:r w:rsidR="00537DFF" w:rsidRPr="001348AA">
        <w:rPr>
          <w:rFonts w:ascii="Akkurat Pro" w:hAnsi="Akkurat Pro" w:cs="Arial"/>
          <w:sz w:val="20"/>
          <w:szCs w:val="20"/>
          <w:lang w:val="es"/>
        </w:rPr>
        <w:t>Confair</w:t>
      </w:r>
      <w:proofErr w:type="spellEnd"/>
      <w:r w:rsidR="00537DFF" w:rsidRPr="001348AA">
        <w:rPr>
          <w:rFonts w:ascii="Akkurat Pro" w:hAnsi="Akkurat Pro" w:cs="Arial"/>
          <w:sz w:val="20"/>
          <w:szCs w:val="20"/>
          <w:lang w:val="es"/>
        </w:rPr>
        <w:t xml:space="preserve"> Next (diseño: </w:t>
      </w:r>
      <w:proofErr w:type="spellStart"/>
      <w:r w:rsidR="00537DFF" w:rsidRPr="001348AA">
        <w:rPr>
          <w:rFonts w:ascii="Akkurat Pro" w:hAnsi="Akkurat Pro" w:cs="Arial"/>
          <w:sz w:val="20"/>
          <w:szCs w:val="20"/>
          <w:lang w:val="es"/>
        </w:rPr>
        <w:t>Wilkhahn</w:t>
      </w:r>
      <w:proofErr w:type="spellEnd"/>
      <w:r w:rsidR="00537DFF" w:rsidRPr="001348AA">
        <w:rPr>
          <w:rFonts w:ascii="Akkurat Pro" w:hAnsi="Akkurat Pro" w:cs="Arial"/>
          <w:sz w:val="20"/>
          <w:szCs w:val="20"/>
          <w:lang w:val="es"/>
        </w:rPr>
        <w:t>): una «caja de herramientas» versátil y flexible pensada para fomentar la creatividad en los procesos de trabajo colaborativo.</w:t>
      </w:r>
      <w:r w:rsidR="00537DFF" w:rsidRPr="001348AA">
        <w:rPr>
          <w:rFonts w:ascii="Akkurat Pro" w:hAnsi="Akkurat Pro" w:cs="Arial"/>
          <w:sz w:val="20"/>
          <w:szCs w:val="20"/>
          <w:lang w:val="es"/>
        </w:rPr>
        <w:t xml:space="preserve"> </w:t>
      </w:r>
      <w:r w:rsidR="006B0739" w:rsidRPr="001348AA">
        <w:rPr>
          <w:rFonts w:ascii="Akkurat Pro" w:hAnsi="Akkurat Pro" w:cs="Arial"/>
          <w:sz w:val="20"/>
          <w:szCs w:val="20"/>
          <w:lang w:val="es"/>
        </w:rPr>
        <w:t xml:space="preserve">Foto: </w:t>
      </w:r>
      <w:proofErr w:type="spellStart"/>
      <w:r w:rsidR="00537DFF" w:rsidRPr="001348AA">
        <w:rPr>
          <w:rFonts w:ascii="Akkurat Pro" w:hAnsi="Akkurat Pro" w:cs="Arial"/>
          <w:sz w:val="20"/>
          <w:szCs w:val="20"/>
          <w:lang w:val="es"/>
        </w:rPr>
        <w:t>Wilkhahn</w:t>
      </w:r>
      <w:proofErr w:type="spellEnd"/>
    </w:p>
    <w:p w14:paraId="5EFB28E5" w14:textId="77777777" w:rsidR="00CD20A9" w:rsidRPr="00F47815" w:rsidRDefault="00CD20A9" w:rsidP="0017771C">
      <w:pPr>
        <w:spacing w:line="276" w:lineRule="auto"/>
        <w:rPr>
          <w:rFonts w:ascii="Akkurat Pro" w:hAnsi="Akkurat Pro" w:cs="Arial"/>
          <w:b/>
          <w:bCs/>
          <w:sz w:val="22"/>
          <w:szCs w:val="22"/>
          <w:lang w:val="en-US"/>
        </w:rPr>
      </w:pPr>
    </w:p>
    <w:p w14:paraId="2141B7DE" w14:textId="10A21E56" w:rsidR="00874879" w:rsidRDefault="00371B76" w:rsidP="0017771C">
      <w:pPr>
        <w:spacing w:line="276" w:lineRule="auto"/>
        <w:rPr>
          <w:rFonts w:ascii="Akkurat Pro" w:hAnsi="Akkurat Pro" w:cs="Arial"/>
          <w:sz w:val="22"/>
          <w:szCs w:val="22"/>
          <w:lang w:val="es"/>
        </w:rPr>
      </w:pPr>
      <w:r w:rsidRPr="00371B76">
        <w:rPr>
          <w:rFonts w:ascii="Akkurat Pro" w:hAnsi="Akkurat Pro" w:cs="Arial"/>
          <w:sz w:val="22"/>
          <w:szCs w:val="22"/>
          <w:lang w:val="es"/>
        </w:rPr>
        <w:lastRenderedPageBreak/>
        <w:t>Los módulos integran a partes iguales las ventajas tanto del trabajo analógico como digital, así como también integran a todos los participantes de un proyecto, los que están presentes y los que se conectan desde lejos.  A su vez, los elementos funcionales móviles sirven para un sinfín de contextos, ya sean espacios lounge para trabajar de manera informal, salas de trabajo en grupo, seminarios o talleres, o despachos de gerencia y dirección.</w:t>
      </w:r>
    </w:p>
    <w:p w14:paraId="08C3FF75" w14:textId="77777777" w:rsidR="00371B76" w:rsidRDefault="00371B76" w:rsidP="0017771C">
      <w:pPr>
        <w:spacing w:line="276" w:lineRule="auto"/>
        <w:rPr>
          <w:rFonts w:ascii="Akkurat Pro" w:hAnsi="Akkurat Pro" w:cs="Arial"/>
          <w:sz w:val="22"/>
          <w:szCs w:val="22"/>
          <w:lang w:val="es"/>
        </w:rPr>
      </w:pPr>
    </w:p>
    <w:p w14:paraId="1EF8E6F0" w14:textId="77777777" w:rsidR="00371B76" w:rsidRDefault="00371B76" w:rsidP="0017771C">
      <w:pPr>
        <w:spacing w:line="276" w:lineRule="auto"/>
        <w:rPr>
          <w:rFonts w:ascii="Akkurat Pro" w:hAnsi="Akkurat Pro" w:cs="Arial"/>
          <w:b/>
          <w:bCs/>
          <w:sz w:val="22"/>
          <w:szCs w:val="22"/>
          <w:lang w:val="es"/>
        </w:rPr>
      </w:pPr>
      <w:r w:rsidRPr="00371B76">
        <w:rPr>
          <w:rFonts w:ascii="Akkurat Pro" w:hAnsi="Akkurat Pro" w:cs="Arial"/>
          <w:b/>
          <w:bCs/>
          <w:sz w:val="22"/>
          <w:szCs w:val="22"/>
          <w:lang w:val="es"/>
        </w:rPr>
        <w:t>Una gran «caja de herramientas»</w:t>
      </w:r>
    </w:p>
    <w:p w14:paraId="221A5FE3" w14:textId="749B7A2C" w:rsidR="00371B76" w:rsidRPr="005A201A" w:rsidRDefault="00371B76" w:rsidP="0017771C">
      <w:pPr>
        <w:spacing w:line="276" w:lineRule="auto"/>
        <w:rPr>
          <w:rFonts w:ascii="Akkurat Pro" w:hAnsi="Akkurat Pro" w:cs="Arial"/>
          <w:sz w:val="22"/>
          <w:szCs w:val="22"/>
          <w:lang w:val="en-US"/>
        </w:rPr>
      </w:pPr>
      <w:r w:rsidRPr="00371B76">
        <w:rPr>
          <w:rFonts w:ascii="Akkurat Pro" w:hAnsi="Akkurat Pro" w:cs="Arial"/>
          <w:sz w:val="22"/>
          <w:szCs w:val="22"/>
          <w:lang w:val="es"/>
        </w:rPr>
        <w:t xml:space="preserve">El programa </w:t>
      </w:r>
      <w:proofErr w:type="spellStart"/>
      <w:r w:rsidRPr="00371B76">
        <w:rPr>
          <w:rFonts w:ascii="Akkurat Pro" w:hAnsi="Akkurat Pro" w:cs="Arial"/>
          <w:sz w:val="22"/>
          <w:szCs w:val="22"/>
          <w:lang w:val="es"/>
        </w:rPr>
        <w:t>Confair</w:t>
      </w:r>
      <w:proofErr w:type="spellEnd"/>
      <w:r w:rsidRPr="00371B76">
        <w:rPr>
          <w:rFonts w:ascii="Akkurat Pro" w:hAnsi="Akkurat Pro" w:cs="Arial"/>
          <w:sz w:val="22"/>
          <w:szCs w:val="22"/>
          <w:lang w:val="es"/>
        </w:rPr>
        <w:t xml:space="preserve"> Next cuenta con varios módulos móviles que se adaptan a los requisitos que se pueden esperar de distintos espacios de comunicación o colaboración: un Media Wall pensado para la comunicación y el trabajo con pantallas interactivas, pizarras y un </w:t>
      </w:r>
      <w:proofErr w:type="spellStart"/>
      <w:r w:rsidRPr="00371B76">
        <w:rPr>
          <w:rFonts w:ascii="Akkurat Pro" w:hAnsi="Akkurat Pro" w:cs="Arial"/>
          <w:sz w:val="22"/>
          <w:szCs w:val="22"/>
          <w:lang w:val="es"/>
        </w:rPr>
        <w:t>Display</w:t>
      </w:r>
      <w:proofErr w:type="spellEnd"/>
      <w:r w:rsidRPr="00371B76">
        <w:rPr>
          <w:rFonts w:ascii="Akkurat Pro" w:hAnsi="Akkurat Pro" w:cs="Arial"/>
          <w:sz w:val="22"/>
          <w:szCs w:val="22"/>
          <w:lang w:val="es"/>
        </w:rPr>
        <w:t xml:space="preserve"> Rack con altura adaptable con motor eléctrico, módulos con pizarras </w:t>
      </w:r>
      <w:proofErr w:type="spellStart"/>
      <w:r w:rsidRPr="00371B76">
        <w:rPr>
          <w:rFonts w:ascii="Akkurat Pro" w:hAnsi="Akkurat Pro" w:cs="Arial"/>
          <w:sz w:val="22"/>
          <w:szCs w:val="22"/>
          <w:lang w:val="es"/>
        </w:rPr>
        <w:t>whiteboard</w:t>
      </w:r>
      <w:proofErr w:type="spellEnd"/>
      <w:r w:rsidRPr="00371B76">
        <w:rPr>
          <w:rFonts w:ascii="Akkurat Pro" w:hAnsi="Akkurat Pro" w:cs="Arial"/>
          <w:sz w:val="22"/>
          <w:szCs w:val="22"/>
          <w:lang w:val="es"/>
        </w:rPr>
        <w:t xml:space="preserve"> y tablones de notas en dos medidas distintas, una estantería o un pupitre de orador, varios Server (carritos con baterías inalámbricas y espacio para guardar material de trabajo), mesas para trabajar de pie o taburetes con ruedas cúbicos.  Además de todo ello, la gama también cuenta con pizarras </w:t>
      </w:r>
      <w:proofErr w:type="spellStart"/>
      <w:r w:rsidRPr="00371B76">
        <w:rPr>
          <w:rFonts w:ascii="Akkurat Pro" w:hAnsi="Akkurat Pro" w:cs="Arial"/>
          <w:sz w:val="22"/>
          <w:szCs w:val="22"/>
          <w:lang w:val="es"/>
        </w:rPr>
        <w:t>liteboard</w:t>
      </w:r>
      <w:proofErr w:type="spellEnd"/>
      <w:r w:rsidRPr="00371B76">
        <w:rPr>
          <w:rFonts w:ascii="Akkurat Pro" w:hAnsi="Akkurat Pro" w:cs="Arial"/>
          <w:sz w:val="22"/>
          <w:szCs w:val="22"/>
          <w:lang w:val="es"/>
        </w:rPr>
        <w:t xml:space="preserve"> disponibles en distintos formatos, un carrito de transporte y regletas de pared que se pueden equipar con medios analógicos o digitales según convenga. Por si esto fuera poco, la superficie de las pizarras </w:t>
      </w:r>
      <w:proofErr w:type="spellStart"/>
      <w:r w:rsidRPr="00371B76">
        <w:rPr>
          <w:rFonts w:ascii="Akkurat Pro" w:hAnsi="Akkurat Pro" w:cs="Arial"/>
          <w:sz w:val="22"/>
          <w:szCs w:val="22"/>
          <w:lang w:val="es"/>
        </w:rPr>
        <w:t>whiteboard</w:t>
      </w:r>
      <w:proofErr w:type="spellEnd"/>
      <w:r w:rsidRPr="00371B76">
        <w:rPr>
          <w:rFonts w:ascii="Akkurat Pro" w:hAnsi="Akkurat Pro" w:cs="Arial"/>
          <w:sz w:val="22"/>
          <w:szCs w:val="22"/>
          <w:lang w:val="es"/>
        </w:rPr>
        <w:t xml:space="preserve"> está disponible en color blanco o arena, los recubrimientos de los armazones en color blanco o negro mate texturizado o mate plateado, y el fieltro de los paneles acústicos o para notas se puede revestir con tela de dos colecciones de tapicería distintas.</w:t>
      </w:r>
    </w:p>
    <w:p w14:paraId="0D024082" w14:textId="77777777" w:rsidR="00371B76" w:rsidRPr="00F47815" w:rsidRDefault="00371B76" w:rsidP="0017771C">
      <w:pPr>
        <w:spacing w:line="276" w:lineRule="auto"/>
        <w:rPr>
          <w:rFonts w:ascii="Akkurat Pro" w:hAnsi="Akkurat Pro" w:cs="Arial"/>
          <w:sz w:val="22"/>
          <w:szCs w:val="22"/>
          <w:lang w:val="en-US"/>
        </w:rPr>
      </w:pPr>
    </w:p>
    <w:p w14:paraId="1F6ADE20" w14:textId="517D619E" w:rsidR="0017771C" w:rsidRPr="0017771C" w:rsidRDefault="005A201A" w:rsidP="0017771C">
      <w:pPr>
        <w:spacing w:line="276" w:lineRule="auto"/>
        <w:rPr>
          <w:rFonts w:ascii="Akkurat Pro" w:hAnsi="Akkurat Pro" w:cs="Arial"/>
          <w:sz w:val="22"/>
          <w:szCs w:val="22"/>
          <w:lang w:val="en-US"/>
        </w:rPr>
      </w:pPr>
      <w:r>
        <w:rPr>
          <w:rFonts w:ascii="Akkurat Pro Light" w:hAnsi="Akkurat Pro Light"/>
          <w:b/>
          <w:bCs/>
          <w:noProof/>
        </w:rPr>
        <w:drawing>
          <wp:inline distT="0" distB="0" distL="0" distR="0" wp14:anchorId="5216D7DE" wp14:editId="516447F3">
            <wp:extent cx="5495925" cy="3413536"/>
            <wp:effectExtent l="0" t="0" r="0" b="0"/>
            <wp:docPr id="1124021352" name="Grafik 2" descr="Ein Bild, das Wand, Ausgabegerät, Im Haus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021352" name="Grafik 2" descr="Ein Bild, das Wand, Ausgabegerät, Im Haus, Design enthält.&#10;&#10;Automatisch generierte Beschreibung"/>
                    <pic:cNvPicPr/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503738" cy="34183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C2942F" w14:textId="0DC9B3A9" w:rsidR="00D55DF9" w:rsidRPr="001348AA" w:rsidRDefault="005A201A" w:rsidP="0017771C">
      <w:pPr>
        <w:spacing w:line="276" w:lineRule="auto"/>
        <w:rPr>
          <w:rFonts w:ascii="Akkurat Pro" w:hAnsi="Akkurat Pro" w:cs="Arial"/>
          <w:sz w:val="20"/>
          <w:szCs w:val="20"/>
          <w:lang w:val="en-US"/>
        </w:rPr>
      </w:pPr>
      <w:r w:rsidRPr="001348AA">
        <w:rPr>
          <w:rFonts w:ascii="Akkurat Pro" w:hAnsi="Akkurat Pro"/>
          <w:sz w:val="20"/>
          <w:szCs w:val="20"/>
          <w:lang w:val="es"/>
        </w:rPr>
        <w:t xml:space="preserve">Integración y diseño adaptables de tecnologías digitales: el compacto </w:t>
      </w:r>
      <w:proofErr w:type="spellStart"/>
      <w:r w:rsidRPr="001348AA">
        <w:rPr>
          <w:rFonts w:ascii="Akkurat Pro" w:hAnsi="Akkurat Pro"/>
          <w:sz w:val="20"/>
          <w:szCs w:val="20"/>
          <w:lang w:val="es"/>
        </w:rPr>
        <w:t>Power</w:t>
      </w:r>
      <w:proofErr w:type="spellEnd"/>
      <w:r w:rsidRPr="001348AA">
        <w:rPr>
          <w:rFonts w:ascii="Akkurat Pro" w:hAnsi="Akkurat Pro"/>
          <w:sz w:val="20"/>
          <w:szCs w:val="20"/>
          <w:lang w:val="es"/>
        </w:rPr>
        <w:t xml:space="preserve"> Server con batería con sujeción para monitor, regletas de pared para usar medios analógicos y digitales, o paneles multimedia móviles que sirven para crear distintos espacios y un «</w:t>
      </w:r>
      <w:proofErr w:type="spellStart"/>
      <w:r w:rsidRPr="001348AA">
        <w:rPr>
          <w:rFonts w:ascii="Akkurat Pro" w:hAnsi="Akkurat Pro"/>
          <w:sz w:val="20"/>
          <w:szCs w:val="20"/>
          <w:lang w:val="es"/>
        </w:rPr>
        <w:t>Display</w:t>
      </w:r>
      <w:proofErr w:type="spellEnd"/>
      <w:r w:rsidRPr="001348AA">
        <w:rPr>
          <w:rFonts w:ascii="Akkurat Pro" w:hAnsi="Akkurat Pro"/>
          <w:sz w:val="20"/>
          <w:szCs w:val="20"/>
          <w:lang w:val="es"/>
        </w:rPr>
        <w:t xml:space="preserve"> Rack» con altura adaptable y motor eléctrico, con espacio para integrar el cableado (hasta 7 metros) y la distribución eléctrica con una bobina que queda totalmente escondida.</w:t>
      </w:r>
      <w:r w:rsidRPr="001348AA">
        <w:rPr>
          <w:rFonts w:ascii="Akkurat Pro" w:hAnsi="Akkurat Pro"/>
          <w:sz w:val="20"/>
          <w:szCs w:val="20"/>
          <w:lang w:val="es"/>
        </w:rPr>
        <w:t xml:space="preserve"> Foto</w:t>
      </w:r>
      <w:r w:rsidR="25FFA523" w:rsidRPr="001348AA">
        <w:rPr>
          <w:rFonts w:ascii="Akkurat Pro" w:hAnsi="Akkurat Pro"/>
          <w:sz w:val="20"/>
          <w:szCs w:val="20"/>
          <w:lang w:val="es"/>
        </w:rPr>
        <w:t xml:space="preserve">: </w:t>
      </w:r>
      <w:proofErr w:type="spellStart"/>
      <w:r w:rsidRPr="001348AA">
        <w:rPr>
          <w:rFonts w:ascii="Akkurat Pro" w:hAnsi="Akkurat Pro"/>
          <w:sz w:val="20"/>
          <w:szCs w:val="20"/>
          <w:lang w:val="es"/>
        </w:rPr>
        <w:t>Wilkhahn</w:t>
      </w:r>
      <w:proofErr w:type="spellEnd"/>
    </w:p>
    <w:p w14:paraId="3A825518" w14:textId="77777777" w:rsidR="00CD20A9" w:rsidRPr="00F47815" w:rsidRDefault="00CD20A9" w:rsidP="0017771C">
      <w:pPr>
        <w:spacing w:line="276" w:lineRule="auto"/>
        <w:rPr>
          <w:rFonts w:ascii="Akkurat Pro" w:hAnsi="Akkurat Pro" w:cs="Arial"/>
          <w:sz w:val="22"/>
          <w:szCs w:val="22"/>
          <w:lang w:val="en-US"/>
        </w:rPr>
      </w:pPr>
    </w:p>
    <w:p w14:paraId="7FF80DF0" w14:textId="4C1CC0C5" w:rsidR="0017771C" w:rsidRPr="0017771C" w:rsidRDefault="005A201A" w:rsidP="0017771C">
      <w:pPr>
        <w:spacing w:line="276" w:lineRule="auto"/>
        <w:rPr>
          <w:rFonts w:ascii="Akkurat Pro" w:hAnsi="Akkurat Pro" w:cs="Arial"/>
          <w:sz w:val="22"/>
          <w:szCs w:val="22"/>
          <w:lang w:val="en-US"/>
        </w:rPr>
      </w:pPr>
      <w:r>
        <w:rPr>
          <w:rFonts w:ascii="Akkurat Pro Light" w:hAnsi="Akkurat Pro Light"/>
          <w:b/>
          <w:bCs/>
          <w:noProof/>
        </w:rPr>
        <w:drawing>
          <wp:inline distT="0" distB="0" distL="0" distR="0" wp14:anchorId="061C131F" wp14:editId="7E163FA9">
            <wp:extent cx="5562540" cy="2515870"/>
            <wp:effectExtent l="0" t="0" r="635" b="0"/>
            <wp:docPr id="545658644" name="Grafik 3" descr="Ein Bild, das Design, Wand, Im Haus, Kuns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658644" name="Grafik 3" descr="Ein Bild, das Design, Wand, Im Haus, Kunst enthält.&#10;&#10;Automatisch generierte Beschreibung"/>
                    <pic:cNvPicPr/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568238" cy="25184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105F33" w14:textId="4C3C234E" w:rsidR="00CD20A9" w:rsidRPr="001348AA" w:rsidRDefault="005A201A" w:rsidP="0017771C">
      <w:pPr>
        <w:shd w:val="clear" w:color="auto" w:fill="FFFFFF" w:themeFill="background1"/>
        <w:spacing w:line="276" w:lineRule="auto"/>
        <w:rPr>
          <w:rFonts w:ascii="Akkurat Pro" w:hAnsi="Akkurat Pro" w:cs="Arial"/>
          <w:b/>
          <w:bCs/>
          <w:sz w:val="20"/>
          <w:szCs w:val="20"/>
          <w:lang w:val="es"/>
        </w:rPr>
      </w:pPr>
      <w:r w:rsidRPr="001348AA">
        <w:rPr>
          <w:rFonts w:ascii="Akkurat Pro" w:hAnsi="Akkurat Pro" w:cs="Arial"/>
          <w:color w:val="000000" w:themeColor="text1"/>
          <w:sz w:val="20"/>
          <w:szCs w:val="20"/>
          <w:lang w:val="es"/>
        </w:rPr>
        <w:t xml:space="preserve">Integración y uso de medios analógicos: pizarras </w:t>
      </w:r>
      <w:proofErr w:type="spellStart"/>
      <w:r w:rsidRPr="001348AA">
        <w:rPr>
          <w:rFonts w:ascii="Akkurat Pro" w:hAnsi="Akkurat Pro" w:cs="Arial"/>
          <w:color w:val="000000" w:themeColor="text1"/>
          <w:sz w:val="20"/>
          <w:szCs w:val="20"/>
          <w:lang w:val="es"/>
        </w:rPr>
        <w:t>whiteboard</w:t>
      </w:r>
      <w:proofErr w:type="spellEnd"/>
      <w:r w:rsidRPr="001348AA">
        <w:rPr>
          <w:rFonts w:ascii="Akkurat Pro" w:hAnsi="Akkurat Pro" w:cs="Arial"/>
          <w:color w:val="000000" w:themeColor="text1"/>
          <w:sz w:val="20"/>
          <w:szCs w:val="20"/>
          <w:lang w:val="es"/>
        </w:rPr>
        <w:t xml:space="preserve"> y tablones de nota» móviles, pizarra </w:t>
      </w:r>
      <w:proofErr w:type="spellStart"/>
      <w:r w:rsidRPr="001348AA">
        <w:rPr>
          <w:rFonts w:ascii="Akkurat Pro" w:hAnsi="Akkurat Pro" w:cs="Arial"/>
          <w:color w:val="000000" w:themeColor="text1"/>
          <w:sz w:val="20"/>
          <w:szCs w:val="20"/>
          <w:lang w:val="es"/>
        </w:rPr>
        <w:t>whiteboard</w:t>
      </w:r>
      <w:proofErr w:type="spellEnd"/>
      <w:r w:rsidRPr="001348AA">
        <w:rPr>
          <w:rFonts w:ascii="Akkurat Pro" w:hAnsi="Akkurat Pro" w:cs="Arial"/>
          <w:color w:val="000000" w:themeColor="text1"/>
          <w:sz w:val="20"/>
          <w:szCs w:val="20"/>
          <w:lang w:val="es"/>
        </w:rPr>
        <w:t xml:space="preserve"> pro con repisa y una combinación de superficies magnéticas y superficies en las que también se puede escribir o colgar notas. Están disponibles en distintos tamaños y con distintas tapicerías y materiales.</w:t>
      </w:r>
      <w:r w:rsidRPr="001348AA">
        <w:rPr>
          <w:rFonts w:ascii="Akkurat Pro" w:hAnsi="Akkurat Pro" w:cs="Arial"/>
          <w:color w:val="000000" w:themeColor="text1"/>
          <w:sz w:val="20"/>
          <w:szCs w:val="20"/>
          <w:lang w:val="es"/>
        </w:rPr>
        <w:t xml:space="preserve"> Foto</w:t>
      </w:r>
      <w:r w:rsidR="02D1C4C4" w:rsidRPr="001348AA">
        <w:rPr>
          <w:rFonts w:ascii="Akkurat Pro" w:hAnsi="Akkurat Pro" w:cs="Arial"/>
          <w:color w:val="000000" w:themeColor="text1"/>
          <w:sz w:val="20"/>
          <w:szCs w:val="20"/>
          <w:lang w:val="es"/>
        </w:rPr>
        <w:t xml:space="preserve">: </w:t>
      </w:r>
      <w:proofErr w:type="spellStart"/>
      <w:r w:rsidRPr="001348AA">
        <w:rPr>
          <w:rFonts w:ascii="Akkurat Pro" w:hAnsi="Akkurat Pro" w:cs="Arial"/>
          <w:color w:val="000000" w:themeColor="text1"/>
          <w:sz w:val="20"/>
          <w:szCs w:val="20"/>
          <w:lang w:val="es"/>
        </w:rPr>
        <w:t>Wilkhahn</w:t>
      </w:r>
      <w:proofErr w:type="spellEnd"/>
    </w:p>
    <w:p w14:paraId="6BA2F971" w14:textId="077CEE70" w:rsidR="0017771C" w:rsidRDefault="0017771C" w:rsidP="0017771C">
      <w:pPr>
        <w:spacing w:line="276" w:lineRule="auto"/>
        <w:rPr>
          <w:rFonts w:ascii="Akkurat Pro" w:hAnsi="Akkurat Pro" w:cs="Arial"/>
          <w:sz w:val="22"/>
          <w:szCs w:val="22"/>
          <w:lang w:val="es"/>
        </w:rPr>
      </w:pPr>
    </w:p>
    <w:p w14:paraId="06230E3B" w14:textId="09E5B2F8" w:rsidR="005A201A" w:rsidRPr="0017771C" w:rsidRDefault="005A201A" w:rsidP="0017771C">
      <w:pPr>
        <w:spacing w:line="276" w:lineRule="auto"/>
        <w:rPr>
          <w:rFonts w:ascii="Akkurat Pro" w:hAnsi="Akkurat Pro" w:cs="Arial"/>
          <w:sz w:val="22"/>
          <w:szCs w:val="22"/>
          <w:lang w:val="en-US"/>
        </w:rPr>
      </w:pPr>
      <w:r>
        <w:rPr>
          <w:rFonts w:ascii="Akkurat Pro Light" w:hAnsi="Akkurat Pro Light"/>
          <w:b/>
          <w:bCs/>
          <w:noProof/>
        </w:rPr>
        <w:drawing>
          <wp:inline distT="0" distB="0" distL="0" distR="0" wp14:anchorId="4C0F9D26" wp14:editId="0E0C9878">
            <wp:extent cx="5599942" cy="4230991"/>
            <wp:effectExtent l="0" t="0" r="1270" b="0"/>
            <wp:docPr id="80838086" name="Grafik 4" descr="Ein Bild, das Mobiliar, Wand, Design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38086" name="Grafik 4" descr="Ein Bild, das Mobiliar, Wand, Design, Im Haus enthält.&#10;&#10;Automatisch generierte Beschreibung"/>
                    <pic:cNvPicPr/>
                  </pic:nvPicPr>
                  <pic:blipFill rotWithShape="1"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608293" cy="42373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815656" w14:textId="33BB44A5" w:rsidR="00874879" w:rsidRPr="001348AA" w:rsidRDefault="005A201A" w:rsidP="0017771C">
      <w:pPr>
        <w:spacing w:line="276" w:lineRule="auto"/>
        <w:rPr>
          <w:rFonts w:ascii="Akkurat Pro" w:hAnsi="Akkurat Pro" w:cs="Arial"/>
          <w:color w:val="000000"/>
          <w:sz w:val="20"/>
          <w:szCs w:val="20"/>
          <w:lang w:val="en-US"/>
        </w:rPr>
      </w:pPr>
      <w:r w:rsidRPr="001348AA">
        <w:rPr>
          <w:rFonts w:ascii="Akkurat Pro" w:hAnsi="Akkurat Pro" w:cs="Arial"/>
          <w:color w:val="000000"/>
          <w:sz w:val="20"/>
          <w:szCs w:val="20"/>
          <w:lang w:val="es"/>
        </w:rPr>
        <w:t xml:space="preserve">Al detalle: el taburete con ruedas cúbico está disponible con distintas tapicerías y se puede equipar con una bolsa para utensilios y una mesita plegable con agujero. De esta forma, también puede servir como sujeción móvil para una de </w:t>
      </w:r>
      <w:proofErr w:type="gramStart"/>
      <w:r w:rsidRPr="001348AA">
        <w:rPr>
          <w:rFonts w:ascii="Akkurat Pro" w:hAnsi="Akkurat Pro" w:cs="Arial"/>
          <w:color w:val="000000"/>
          <w:sz w:val="20"/>
          <w:szCs w:val="20"/>
          <w:lang w:val="es"/>
        </w:rPr>
        <w:t>las pizarra</w:t>
      </w:r>
      <w:proofErr w:type="gramEnd"/>
      <w:r w:rsidRPr="001348AA">
        <w:rPr>
          <w:rFonts w:ascii="Akkurat Pro" w:hAnsi="Akkurat Pro" w:cs="Arial"/>
          <w:color w:val="000000"/>
          <w:sz w:val="20"/>
          <w:szCs w:val="20"/>
          <w:lang w:val="es"/>
        </w:rPr>
        <w:t xml:space="preserve"> </w:t>
      </w:r>
      <w:proofErr w:type="spellStart"/>
      <w:r w:rsidRPr="001348AA">
        <w:rPr>
          <w:rFonts w:ascii="Akkurat Pro" w:hAnsi="Akkurat Pro" w:cs="Arial"/>
          <w:color w:val="000000"/>
          <w:sz w:val="20"/>
          <w:szCs w:val="20"/>
          <w:lang w:val="es"/>
        </w:rPr>
        <w:t>liteboard</w:t>
      </w:r>
      <w:proofErr w:type="spellEnd"/>
      <w:r w:rsidRPr="001348AA">
        <w:rPr>
          <w:rFonts w:ascii="Akkurat Pro" w:hAnsi="Akkurat Pro" w:cs="Arial"/>
          <w:color w:val="000000"/>
          <w:sz w:val="20"/>
          <w:szCs w:val="20"/>
          <w:lang w:val="es"/>
        </w:rPr>
        <w:t xml:space="preserve"> que también forman parte de la gama</w:t>
      </w:r>
      <w:r w:rsidR="00874879" w:rsidRPr="001348AA">
        <w:rPr>
          <w:rFonts w:ascii="Akkurat Pro" w:hAnsi="Akkurat Pro" w:cs="Arial"/>
          <w:color w:val="000000"/>
          <w:sz w:val="20"/>
          <w:szCs w:val="20"/>
          <w:lang w:val="es"/>
        </w:rPr>
        <w:t xml:space="preserve">. Foto: </w:t>
      </w:r>
      <w:proofErr w:type="spellStart"/>
      <w:r w:rsidR="001A0861" w:rsidRPr="001348AA">
        <w:rPr>
          <w:rFonts w:ascii="Akkurat Pro" w:hAnsi="Akkurat Pro" w:cs="Arial"/>
          <w:color w:val="000000"/>
          <w:sz w:val="20"/>
          <w:szCs w:val="20"/>
          <w:lang w:val="es"/>
        </w:rPr>
        <w:t>Wilkhahn</w:t>
      </w:r>
      <w:proofErr w:type="spellEnd"/>
    </w:p>
    <w:p w14:paraId="6560F21A" w14:textId="77777777" w:rsidR="00874879" w:rsidRPr="00F47815" w:rsidRDefault="00874879" w:rsidP="0017771C">
      <w:pPr>
        <w:spacing w:line="276" w:lineRule="auto"/>
        <w:rPr>
          <w:rFonts w:ascii="Akkurat Pro" w:hAnsi="Akkurat Pro" w:cs="Arial"/>
          <w:sz w:val="22"/>
          <w:szCs w:val="22"/>
          <w:lang w:val="en-US"/>
        </w:rPr>
      </w:pPr>
    </w:p>
    <w:p w14:paraId="6259802D" w14:textId="2591B929" w:rsidR="00876ABB" w:rsidRDefault="00BB6253" w:rsidP="0017771C">
      <w:pPr>
        <w:spacing w:line="276" w:lineRule="auto"/>
        <w:rPr>
          <w:rFonts w:ascii="Akkurat Pro" w:hAnsi="Akkurat Pro" w:cs="Arial"/>
          <w:sz w:val="22"/>
          <w:szCs w:val="22"/>
          <w:lang w:val="en-US"/>
        </w:rPr>
      </w:pPr>
      <w:r>
        <w:rPr>
          <w:rFonts w:ascii="Akkurat Pro Light" w:hAnsi="Akkurat Pro Light"/>
          <w:b/>
          <w:bCs/>
          <w:noProof/>
        </w:rPr>
        <w:lastRenderedPageBreak/>
        <w:drawing>
          <wp:inline distT="0" distB="0" distL="0" distR="0" wp14:anchorId="62790F51" wp14:editId="594D83D2">
            <wp:extent cx="5760720" cy="3240405"/>
            <wp:effectExtent l="0" t="0" r="0" b="0"/>
            <wp:docPr id="198458176" name="Grafik 5" descr="Ein Bild, das Mobiliar, Design, Wand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58176" name="Grafik 5" descr="Ein Bild, das Mobiliar, Design, Wand, Im Haus enthält.&#10;&#10;Automatisch generierte Beschreibung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ED8BC9" w14:textId="35C55B4A" w:rsidR="00BB6253" w:rsidRPr="001348AA" w:rsidRDefault="00BB6253" w:rsidP="00BB6253">
      <w:pPr>
        <w:spacing w:line="276" w:lineRule="auto"/>
        <w:rPr>
          <w:rFonts w:ascii="Akkurat Pro" w:hAnsi="Akkurat Pro" w:cs="Arial"/>
          <w:color w:val="000000"/>
          <w:sz w:val="20"/>
          <w:szCs w:val="20"/>
          <w:lang w:val="en-US"/>
        </w:rPr>
      </w:pPr>
      <w:r w:rsidRPr="001348AA">
        <w:rPr>
          <w:rFonts w:ascii="Akkurat Pro" w:hAnsi="Akkurat Pro" w:cs="Arial"/>
          <w:color w:val="000000"/>
          <w:sz w:val="20"/>
          <w:szCs w:val="20"/>
          <w:lang w:val="es"/>
        </w:rPr>
        <w:t xml:space="preserve">Versatilidad y practicidad: esta «mesa-tablero» con forma de triángulo redondeado es una mesa móvil abatible pensada para trabajar de pie, fácil de guardar. Gracias a la hendidura de la mesa, también se puede usar para sujetar una pizarra </w:t>
      </w:r>
      <w:proofErr w:type="spellStart"/>
      <w:r w:rsidRPr="001348AA">
        <w:rPr>
          <w:rFonts w:ascii="Akkurat Pro" w:hAnsi="Akkurat Pro" w:cs="Arial"/>
          <w:color w:val="000000"/>
          <w:sz w:val="20"/>
          <w:szCs w:val="20"/>
          <w:lang w:val="es"/>
        </w:rPr>
        <w:t>liteboard</w:t>
      </w:r>
      <w:proofErr w:type="spellEnd"/>
      <w:r w:rsidRPr="001348AA">
        <w:rPr>
          <w:rFonts w:ascii="Akkurat Pro" w:hAnsi="Akkurat Pro" w:cs="Arial"/>
          <w:color w:val="000000"/>
          <w:sz w:val="20"/>
          <w:szCs w:val="20"/>
          <w:lang w:val="es"/>
        </w:rPr>
        <w:t>.</w:t>
      </w:r>
      <w:r w:rsidR="001348AA">
        <w:rPr>
          <w:rFonts w:ascii="Akkurat Pro" w:hAnsi="Akkurat Pro" w:cs="Arial"/>
          <w:color w:val="000000"/>
          <w:sz w:val="20"/>
          <w:szCs w:val="20"/>
          <w:lang w:val="es"/>
        </w:rPr>
        <w:t xml:space="preserve"> </w:t>
      </w:r>
      <w:r w:rsidRPr="001348AA">
        <w:rPr>
          <w:rFonts w:ascii="Akkurat Pro" w:hAnsi="Akkurat Pro" w:cs="Arial"/>
          <w:color w:val="000000"/>
          <w:sz w:val="20"/>
          <w:szCs w:val="20"/>
          <w:lang w:val="es"/>
        </w:rPr>
        <w:t xml:space="preserve">Foto: </w:t>
      </w:r>
      <w:proofErr w:type="spellStart"/>
      <w:r w:rsidRPr="001348AA">
        <w:rPr>
          <w:rFonts w:ascii="Akkurat Pro" w:hAnsi="Akkurat Pro" w:cs="Arial"/>
          <w:color w:val="000000"/>
          <w:sz w:val="20"/>
          <w:szCs w:val="20"/>
          <w:lang w:val="es"/>
        </w:rPr>
        <w:t>Wilkhahn</w:t>
      </w:r>
      <w:proofErr w:type="spellEnd"/>
    </w:p>
    <w:p w14:paraId="7D33E585" w14:textId="77777777" w:rsidR="00BB6253" w:rsidRPr="00F47815" w:rsidRDefault="00BB6253" w:rsidP="0017771C">
      <w:pPr>
        <w:spacing w:line="276" w:lineRule="auto"/>
        <w:rPr>
          <w:rFonts w:ascii="Akkurat Pro" w:hAnsi="Akkurat Pro" w:cs="Arial"/>
          <w:sz w:val="22"/>
          <w:szCs w:val="22"/>
          <w:lang w:val="en-US"/>
        </w:rPr>
      </w:pPr>
    </w:p>
    <w:p w14:paraId="72F1FADD" w14:textId="77777777" w:rsidR="001348AA" w:rsidRDefault="001348AA" w:rsidP="001348AA">
      <w:pPr>
        <w:spacing w:line="276" w:lineRule="auto"/>
        <w:rPr>
          <w:rFonts w:ascii="Akkurat Pro Light" w:hAnsi="Akkurat Pro Light"/>
          <w:b/>
          <w:bCs/>
        </w:rPr>
      </w:pPr>
      <w:r>
        <w:rPr>
          <w:rFonts w:ascii="Akkurat Pro Light" w:hAnsi="Akkurat Pro Light"/>
          <w:b/>
          <w:bCs/>
          <w:noProof/>
        </w:rPr>
        <w:drawing>
          <wp:inline distT="0" distB="0" distL="0" distR="0" wp14:anchorId="3E488424" wp14:editId="7F0231CA">
            <wp:extent cx="5760720" cy="2609850"/>
            <wp:effectExtent l="0" t="0" r="0" b="0"/>
            <wp:docPr id="149750176" name="Grafik 6" descr="Ein Bild, das Mobiliar, Regal, Design, Wa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50176" name="Grafik 6" descr="Ein Bild, das Mobiliar, Regal, Design, Wand enthält.&#10;&#10;Automatisch generierte Beschreibung"/>
                    <pic:cNvPicPr/>
                  </pic:nvPicPr>
                  <pic:blipFill rotWithShape="1"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720" cy="2609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C474EC" w14:textId="70C797F9" w:rsidR="00397947" w:rsidRDefault="00DB4CC3" w:rsidP="0017771C">
      <w:pPr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Otros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elementos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móviles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son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el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pupitre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orador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que,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por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debajo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del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tablero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superior, se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puede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equipar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con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tableros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Power y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baterías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alto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rendimiento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para no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correr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ningún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riesgo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quedarnos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sin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corriente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; o con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servidores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que se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pueden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equipar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forma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igualmente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modular con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tableros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Power,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cajones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abiertos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o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cerrados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o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sujeciones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extraíbles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para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pizarras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. La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estantería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móvil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completa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la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gama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con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espacio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para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guardar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objetos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y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utensilios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mayor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tamaño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.</w:t>
      </w:r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r>
        <w:rPr>
          <w:rFonts w:ascii="Akkurat Pro" w:hAnsi="Akkurat Pro" w:cs="Arial"/>
          <w:color w:val="000000" w:themeColor="text1"/>
          <w:sz w:val="20"/>
          <w:szCs w:val="20"/>
        </w:rPr>
        <w:t>Foto: Wilkhahn</w:t>
      </w:r>
    </w:p>
    <w:p w14:paraId="3333EB18" w14:textId="77777777" w:rsidR="00DB4CC3" w:rsidRDefault="00DB4CC3" w:rsidP="0017771C">
      <w:pPr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</w:p>
    <w:p w14:paraId="3F809EA7" w14:textId="44535558" w:rsidR="00DB4CC3" w:rsidRPr="00F47815" w:rsidRDefault="00DB4CC3" w:rsidP="0017771C">
      <w:pPr>
        <w:spacing w:line="276" w:lineRule="auto"/>
        <w:rPr>
          <w:rFonts w:ascii="Akkurat Pro" w:hAnsi="Akkurat Pro" w:cs="Arial"/>
          <w:b/>
          <w:bCs/>
          <w:sz w:val="22"/>
          <w:szCs w:val="22"/>
          <w:lang w:val="en-US"/>
        </w:rPr>
      </w:pPr>
      <w:r>
        <w:rPr>
          <w:noProof/>
        </w:rPr>
        <w:lastRenderedPageBreak/>
        <w:drawing>
          <wp:inline distT="0" distB="0" distL="0" distR="0" wp14:anchorId="4BFDE14B" wp14:editId="463FD86E">
            <wp:extent cx="5761355" cy="3408242"/>
            <wp:effectExtent l="0" t="0" r="4445" b="0"/>
            <wp:docPr id="564875463" name="Grafik 12" descr="Ein Bild, das Kleidung, Mann, Person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875463" name="Grafik 12" descr="Ein Bild, das Kleidung, Mann, Person,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1355" cy="3408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7AFF50" w14:textId="55665B10" w:rsidR="00DB4CC3" w:rsidRDefault="00DB4CC3" w:rsidP="00DB4CC3">
      <w:pPr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En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el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marco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del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proyecto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desarrollo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investigación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«Future Office Dynamics»,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creado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para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exposición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mundial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EXPO 2000,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Wilkhahn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creó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«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Roomware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»,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una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solución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modular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pionera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pensada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para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favorecer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la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colaboración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entre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equipos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que no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trabajan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físicamente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el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mismo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sitio. Ya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aquel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momento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integrar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la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tecnología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con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discreción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la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versatilidad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y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el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disponer de interfaces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intuitivas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era fundamental para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poder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trabajar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bien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equipo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mucho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antes de que las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tecnologías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inteligentes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los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softwares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videoconferencias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las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tabletas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y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dispositivos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similares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se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convirtieran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en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productos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</w:t>
      </w:r>
      <w:proofErr w:type="spellStart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>masas</w:t>
      </w:r>
      <w:proofErr w:type="spellEnd"/>
      <w:r w:rsidRPr="00DB4CC3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. </w:t>
      </w:r>
      <w:r>
        <w:rPr>
          <w:rFonts w:ascii="Akkurat Pro" w:hAnsi="Akkurat Pro" w:cs="Arial"/>
          <w:color w:val="000000" w:themeColor="text1"/>
          <w:sz w:val="20"/>
          <w:szCs w:val="20"/>
        </w:rPr>
        <w:t>Foto: Wilkhahn</w:t>
      </w:r>
    </w:p>
    <w:p w14:paraId="3D366FD0" w14:textId="77777777" w:rsidR="00E821FF" w:rsidRDefault="00E821FF" w:rsidP="00DB4CC3">
      <w:pPr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</w:p>
    <w:p w14:paraId="53FEE33E" w14:textId="4D122552" w:rsidR="0017471D" w:rsidRDefault="0017471D" w:rsidP="00DB4CC3">
      <w:pPr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  <w:r>
        <w:rPr>
          <w:noProof/>
        </w:rPr>
        <w:drawing>
          <wp:inline distT="0" distB="0" distL="0" distR="0" wp14:anchorId="4C2EAA35" wp14:editId="7309186F">
            <wp:extent cx="5761355" cy="3212307"/>
            <wp:effectExtent l="0" t="0" r="4445" b="1270"/>
            <wp:docPr id="1723687940" name="Grafik 13" descr="Ein Bild, das Mobiliar, Wand, Im Haus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687940" name="Grafik 13" descr="Ein Bild, das Mobiliar, Wand, Im Haus, Design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1355" cy="3212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5B1993" w14:textId="77777777" w:rsidR="0017471D" w:rsidRDefault="0017471D" w:rsidP="0017771C">
      <w:pPr>
        <w:spacing w:line="276" w:lineRule="auto"/>
        <w:rPr>
          <w:rFonts w:ascii="Akkurat Pro" w:hAnsi="Akkurat Pro" w:cs="Arial"/>
          <w:color w:val="000000" w:themeColor="text1"/>
          <w:sz w:val="20"/>
          <w:szCs w:val="20"/>
        </w:rPr>
      </w:pP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Pioneros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desde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siempre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: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el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programa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Confair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(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diseño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: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wiege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Fritz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Frenkler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Justus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Kolberg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)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cuenta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con la popular mesa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plegable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Confair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(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diseño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: Andreas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Störiko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), la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primera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«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caja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herramientas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»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pensada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,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diseñada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y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fabricada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para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favorecer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la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colaboración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en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procesos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de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innovación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 y de </w:t>
      </w:r>
      <w:proofErr w:type="spellStart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>cambio</w:t>
      </w:r>
      <w:proofErr w:type="spellEnd"/>
      <w:r w:rsidRPr="0017471D">
        <w:rPr>
          <w:rFonts w:ascii="Akkurat Pro" w:hAnsi="Akkurat Pro" w:cs="Arial"/>
          <w:color w:val="000000" w:themeColor="text1"/>
          <w:sz w:val="20"/>
          <w:szCs w:val="20"/>
          <w:lang w:val="en-US"/>
        </w:rPr>
        <w:t xml:space="preserve">. </w:t>
      </w:r>
      <w:r>
        <w:rPr>
          <w:rFonts w:ascii="Akkurat Pro" w:hAnsi="Akkurat Pro" w:cs="Arial"/>
          <w:color w:val="000000" w:themeColor="text1"/>
          <w:sz w:val="20"/>
          <w:szCs w:val="20"/>
        </w:rPr>
        <w:t>Foto: Wilkhahn</w:t>
      </w:r>
    </w:p>
    <w:p w14:paraId="49A999C0" w14:textId="77777777" w:rsidR="004260CC" w:rsidRDefault="004260CC" w:rsidP="004260CC">
      <w:pPr>
        <w:spacing w:line="276" w:lineRule="auto"/>
        <w:rPr>
          <w:rFonts w:ascii="Akkurat Pro" w:hAnsi="Akkurat Pro" w:cs="Arial"/>
          <w:b/>
          <w:bCs/>
          <w:color w:val="000000" w:themeColor="text1"/>
          <w:sz w:val="22"/>
          <w:szCs w:val="22"/>
        </w:rPr>
      </w:pPr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</w:rPr>
        <w:lastRenderedPageBreak/>
        <w:t xml:space="preserve">Hay </w:t>
      </w:r>
      <w:proofErr w:type="spellStart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</w:rPr>
        <w:t>más</w:t>
      </w:r>
      <w:proofErr w:type="spellEnd"/>
    </w:p>
    <w:p w14:paraId="78587C7B" w14:textId="77777777" w:rsidR="004260CC" w:rsidRDefault="004260CC">
      <w:pPr>
        <w:spacing w:after="200" w:line="276" w:lineRule="auto"/>
        <w:rPr>
          <w:rFonts w:ascii="Akkurat Pro" w:hAnsi="Akkurat Pro" w:cs="Arial"/>
          <w:color w:val="000000" w:themeColor="text1"/>
          <w:sz w:val="22"/>
          <w:szCs w:val="22"/>
        </w:rPr>
      </w:pPr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A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juego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con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el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concepto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y la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gama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Confair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Next, Wilkhahn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también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presentará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el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prototipo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Confair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Buddy,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una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solución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pionera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e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innovadora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pensada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para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colmar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la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laguna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que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se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crea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en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lo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equipos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híbridos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en los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que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unas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personas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están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en la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oficina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y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otras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 xml:space="preserve"> </w:t>
      </w:r>
      <w:proofErr w:type="spellStart"/>
      <w:r w:rsidRPr="004260CC">
        <w:rPr>
          <w:rFonts w:ascii="Akkurat Pro" w:hAnsi="Akkurat Pro" w:cs="Arial"/>
          <w:color w:val="000000" w:themeColor="text1"/>
          <w:sz w:val="22"/>
          <w:szCs w:val="22"/>
        </w:rPr>
        <w:t>teletrabajan</w:t>
      </w:r>
      <w:proofErr w:type="spellEnd"/>
      <w:r w:rsidRPr="004260CC">
        <w:rPr>
          <w:rFonts w:ascii="Akkurat Pro" w:hAnsi="Akkurat Pro" w:cs="Arial"/>
          <w:color w:val="000000" w:themeColor="text1"/>
          <w:sz w:val="22"/>
          <w:szCs w:val="22"/>
        </w:rPr>
        <w:t>.</w:t>
      </w:r>
    </w:p>
    <w:p w14:paraId="763DB969" w14:textId="77777777" w:rsidR="004260CC" w:rsidRDefault="004260CC">
      <w:pPr>
        <w:spacing w:after="200" w:line="276" w:lineRule="auto"/>
        <w:rPr>
          <w:rFonts w:ascii="Akkurat Pro" w:hAnsi="Akkurat Pro" w:cs="Arial"/>
          <w:color w:val="000000" w:themeColor="text1"/>
          <w:sz w:val="22"/>
          <w:szCs w:val="22"/>
        </w:rPr>
      </w:pPr>
    </w:p>
    <w:p w14:paraId="27C9FAA1" w14:textId="77777777" w:rsidR="004260CC" w:rsidRDefault="004260CC" w:rsidP="004260CC">
      <w:pPr>
        <w:spacing w:after="200" w:line="276" w:lineRule="auto"/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</w:pPr>
      <w:proofErr w:type="spellStart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Visítenos</w:t>
      </w:r>
      <w:proofErr w:type="spellEnd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en</w:t>
      </w:r>
      <w:proofErr w:type="spellEnd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la feria ORGATEC de Colonia entre </w:t>
      </w:r>
      <w:proofErr w:type="spellStart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el</w:t>
      </w:r>
      <w:proofErr w:type="spellEnd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22 y </w:t>
      </w:r>
      <w:proofErr w:type="spellStart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el</w:t>
      </w:r>
      <w:proofErr w:type="spellEnd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25de </w:t>
      </w:r>
      <w:proofErr w:type="spellStart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octubre</w:t>
      </w:r>
      <w:proofErr w:type="spellEnd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de 2024, </w:t>
      </w:r>
      <w:proofErr w:type="spellStart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en</w:t>
      </w:r>
      <w:proofErr w:type="spellEnd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el</w:t>
      </w:r>
      <w:proofErr w:type="spellEnd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pabellón</w:t>
      </w:r>
      <w:proofErr w:type="spellEnd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9, </w:t>
      </w:r>
      <w:proofErr w:type="spellStart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>estand</w:t>
      </w:r>
      <w:proofErr w:type="spellEnd"/>
      <w:r w:rsidRPr="004260CC"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  <w:t xml:space="preserve"> A30/C35.</w:t>
      </w:r>
    </w:p>
    <w:p w14:paraId="51C6727C" w14:textId="77777777" w:rsidR="004260CC" w:rsidRDefault="004260CC" w:rsidP="004260CC">
      <w:pPr>
        <w:spacing w:after="200" w:line="276" w:lineRule="auto"/>
        <w:rPr>
          <w:rFonts w:ascii="Akkurat Pro" w:hAnsi="Akkurat Pro" w:cs="Arial"/>
          <w:b/>
          <w:bCs/>
          <w:color w:val="000000" w:themeColor="text1"/>
          <w:sz w:val="22"/>
          <w:szCs w:val="22"/>
          <w:lang w:val="en-US"/>
        </w:rPr>
      </w:pPr>
    </w:p>
    <w:p w14:paraId="405D3E44" w14:textId="77777777" w:rsidR="004260CC" w:rsidRDefault="004260CC" w:rsidP="004260CC">
      <w:pPr>
        <w:spacing w:after="200" w:line="276" w:lineRule="auto"/>
        <w:rPr>
          <w:rFonts w:ascii="Akkurat Pro" w:hAnsi="Akkurat Pro" w:cs="Arial"/>
          <w:b/>
          <w:bCs/>
          <w:sz w:val="22"/>
          <w:szCs w:val="22"/>
          <w:lang w:val="es"/>
        </w:rPr>
      </w:pPr>
    </w:p>
    <w:p w14:paraId="7F44DBCC" w14:textId="4F63BD2D" w:rsidR="00E24DDA" w:rsidRPr="004260CC" w:rsidRDefault="00E24DDA" w:rsidP="004260CC">
      <w:pPr>
        <w:spacing w:after="200" w:line="276" w:lineRule="auto"/>
        <w:rPr>
          <w:rFonts w:ascii="Akkurat Pro" w:hAnsi="Akkurat Pro" w:cs="Arial"/>
          <w:b/>
          <w:bCs/>
          <w:color w:val="000000" w:themeColor="text1"/>
          <w:sz w:val="22"/>
          <w:szCs w:val="22"/>
          <w:lang w:val="es"/>
        </w:rPr>
      </w:pPr>
      <w:r>
        <w:rPr>
          <w:rFonts w:ascii="Akkurat Pro" w:hAnsi="Akkurat Pro" w:cs="Arial"/>
          <w:b/>
          <w:bCs/>
          <w:sz w:val="22"/>
          <w:szCs w:val="22"/>
          <w:lang w:val="es"/>
        </w:rPr>
        <w:t>Contacto para la prensa:</w:t>
      </w:r>
    </w:p>
    <w:p w14:paraId="0FB11075" w14:textId="77777777" w:rsidR="00E24DDA" w:rsidRPr="004260CC" w:rsidRDefault="00E24DDA" w:rsidP="0017771C">
      <w:pPr>
        <w:spacing w:line="276" w:lineRule="auto"/>
        <w:rPr>
          <w:rFonts w:ascii="Akkurat Pro" w:hAnsi="Akkurat Pro" w:cs="Arial"/>
          <w:sz w:val="22"/>
          <w:szCs w:val="22"/>
          <w:lang w:val="es"/>
        </w:rPr>
      </w:pPr>
    </w:p>
    <w:p w14:paraId="7099B456" w14:textId="4375D466" w:rsidR="002A50CF" w:rsidRDefault="00E24DDA" w:rsidP="0017771C">
      <w:pPr>
        <w:spacing w:line="276" w:lineRule="auto"/>
        <w:rPr>
          <w:rFonts w:ascii="Akkurat Pro" w:hAnsi="Akkurat Pro" w:cs="Arial"/>
          <w:sz w:val="22"/>
          <w:szCs w:val="22"/>
          <w:lang w:val="es"/>
        </w:rPr>
      </w:pPr>
      <w:proofErr w:type="spellStart"/>
      <w:r>
        <w:rPr>
          <w:rFonts w:ascii="Akkurat Pro" w:hAnsi="Akkurat Pro" w:cs="Arial"/>
          <w:sz w:val="22"/>
          <w:szCs w:val="22"/>
          <w:lang w:val="es"/>
        </w:rPr>
        <w:t>Wilkhahn</w:t>
      </w:r>
      <w:proofErr w:type="spellEnd"/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proofErr w:type="spellStart"/>
      <w:r>
        <w:rPr>
          <w:rFonts w:ascii="Akkurat Pro" w:hAnsi="Akkurat Pro" w:cs="Arial"/>
          <w:sz w:val="22"/>
          <w:szCs w:val="22"/>
          <w:lang w:val="es"/>
        </w:rPr>
        <w:t>mai</w:t>
      </w:r>
      <w:proofErr w:type="spellEnd"/>
      <w:r>
        <w:rPr>
          <w:rFonts w:ascii="Akkurat Pro" w:hAnsi="Akkurat Pro" w:cs="Arial"/>
          <w:sz w:val="22"/>
          <w:szCs w:val="22"/>
          <w:lang w:val="es"/>
        </w:rPr>
        <w:t xml:space="preserve"> </w:t>
      </w:r>
      <w:proofErr w:type="spellStart"/>
      <w:r>
        <w:rPr>
          <w:rFonts w:ascii="Akkurat Pro" w:hAnsi="Akkurat Pro" w:cs="Arial"/>
          <w:sz w:val="22"/>
          <w:szCs w:val="22"/>
          <w:lang w:val="es"/>
        </w:rPr>
        <w:t>public</w:t>
      </w:r>
      <w:proofErr w:type="spellEnd"/>
      <w:r>
        <w:rPr>
          <w:rFonts w:ascii="Akkurat Pro" w:hAnsi="Akkurat Pro" w:cs="Arial"/>
          <w:sz w:val="22"/>
          <w:szCs w:val="22"/>
          <w:lang w:val="es"/>
        </w:rPr>
        <w:t xml:space="preserve"> </w:t>
      </w:r>
      <w:proofErr w:type="spellStart"/>
      <w:r>
        <w:rPr>
          <w:rFonts w:ascii="Akkurat Pro" w:hAnsi="Akkurat Pro" w:cs="Arial"/>
          <w:sz w:val="22"/>
          <w:szCs w:val="22"/>
          <w:lang w:val="es"/>
        </w:rPr>
        <w:t>relations</w:t>
      </w:r>
      <w:proofErr w:type="spellEnd"/>
      <w:r>
        <w:rPr>
          <w:rFonts w:ascii="Akkurat Pro" w:hAnsi="Akkurat Pro" w:cs="Arial"/>
          <w:sz w:val="22"/>
          <w:szCs w:val="22"/>
          <w:lang w:val="es"/>
        </w:rPr>
        <w:t xml:space="preserve"> </w:t>
      </w:r>
      <w:proofErr w:type="spellStart"/>
      <w:r>
        <w:rPr>
          <w:rFonts w:ascii="Akkurat Pro" w:hAnsi="Akkurat Pro" w:cs="Arial"/>
          <w:sz w:val="22"/>
          <w:szCs w:val="22"/>
          <w:lang w:val="es"/>
        </w:rPr>
        <w:t>GmbH</w:t>
      </w:r>
      <w:proofErr w:type="spellEnd"/>
      <w:r>
        <w:rPr>
          <w:rFonts w:ascii="Akkurat Pro" w:hAnsi="Akkurat Pro" w:cs="Arial"/>
          <w:sz w:val="22"/>
          <w:szCs w:val="22"/>
          <w:lang w:val="es"/>
        </w:rPr>
        <w:br/>
      </w:r>
      <w:proofErr w:type="spellStart"/>
      <w:r>
        <w:rPr>
          <w:rFonts w:ascii="Akkurat Pro" w:hAnsi="Akkurat Pro" w:cs="Arial"/>
          <w:sz w:val="22"/>
          <w:szCs w:val="22"/>
          <w:lang w:val="es"/>
        </w:rPr>
        <w:t>Wilkening</w:t>
      </w:r>
      <w:proofErr w:type="spellEnd"/>
      <w:r>
        <w:rPr>
          <w:rFonts w:ascii="Akkurat Pro" w:hAnsi="Akkurat Pro" w:cs="Arial"/>
          <w:sz w:val="22"/>
          <w:szCs w:val="22"/>
          <w:lang w:val="es"/>
        </w:rPr>
        <w:t xml:space="preserve"> + </w:t>
      </w:r>
      <w:proofErr w:type="spellStart"/>
      <w:r>
        <w:rPr>
          <w:rFonts w:ascii="Akkurat Pro" w:hAnsi="Akkurat Pro" w:cs="Arial"/>
          <w:sz w:val="22"/>
          <w:szCs w:val="22"/>
          <w:lang w:val="es"/>
        </w:rPr>
        <w:t>Hahne</w:t>
      </w:r>
      <w:proofErr w:type="spellEnd"/>
      <w:r>
        <w:rPr>
          <w:rFonts w:ascii="Akkurat Pro" w:hAnsi="Akkurat Pro" w:cs="Arial"/>
          <w:sz w:val="22"/>
          <w:szCs w:val="22"/>
          <w:lang w:val="es"/>
        </w:rPr>
        <w:t xml:space="preserve"> GmbH+Co.KG</w:t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  <w:t xml:space="preserve">Arno </w:t>
      </w:r>
      <w:proofErr w:type="spellStart"/>
      <w:r>
        <w:rPr>
          <w:rFonts w:ascii="Akkurat Pro" w:hAnsi="Akkurat Pro" w:cs="Arial"/>
          <w:sz w:val="22"/>
          <w:szCs w:val="22"/>
          <w:lang w:val="es"/>
        </w:rPr>
        <w:t>Heitland</w:t>
      </w:r>
      <w:proofErr w:type="spellEnd"/>
      <w:r>
        <w:rPr>
          <w:rFonts w:ascii="Akkurat Pro" w:hAnsi="Akkurat Pro" w:cs="Arial"/>
          <w:sz w:val="22"/>
          <w:szCs w:val="22"/>
          <w:lang w:val="es"/>
        </w:rPr>
        <w:t xml:space="preserve"> </w:t>
      </w:r>
      <w:r>
        <w:rPr>
          <w:rFonts w:ascii="Akkurat Pro" w:hAnsi="Akkurat Pro" w:cs="Arial"/>
          <w:sz w:val="22"/>
          <w:szCs w:val="22"/>
          <w:lang w:val="es"/>
        </w:rPr>
        <w:br/>
      </w:r>
      <w:proofErr w:type="spellStart"/>
      <w:r w:rsidR="004260CC" w:rsidRPr="004260CC">
        <w:rPr>
          <w:rFonts w:ascii="Akkurat Pro" w:hAnsi="Akkurat Pro" w:cs="Arial"/>
          <w:color w:val="000000" w:themeColor="text1"/>
          <w:sz w:val="22"/>
          <w:szCs w:val="22"/>
          <w:lang w:val="es"/>
        </w:rPr>
        <w:t>Burkhard</w:t>
      </w:r>
      <w:proofErr w:type="spellEnd"/>
      <w:r w:rsidR="004260CC" w:rsidRPr="004260CC">
        <w:rPr>
          <w:rFonts w:ascii="Akkurat Pro" w:hAnsi="Akkurat Pro" w:cs="Arial"/>
          <w:color w:val="000000" w:themeColor="text1"/>
          <w:sz w:val="22"/>
          <w:szCs w:val="22"/>
          <w:lang w:val="es"/>
        </w:rPr>
        <w:t xml:space="preserve"> </w:t>
      </w:r>
      <w:proofErr w:type="spellStart"/>
      <w:r w:rsidR="004260CC" w:rsidRPr="004260CC">
        <w:rPr>
          <w:rFonts w:ascii="Akkurat Pro" w:hAnsi="Akkurat Pro" w:cs="Arial"/>
          <w:color w:val="000000" w:themeColor="text1"/>
          <w:sz w:val="22"/>
          <w:szCs w:val="22"/>
          <w:lang w:val="es"/>
        </w:rPr>
        <w:t>Remmers</w:t>
      </w:r>
      <w:proofErr w:type="spellEnd"/>
      <w:r w:rsidR="004260CC" w:rsidRPr="004260CC">
        <w:rPr>
          <w:rFonts w:ascii="Akkurat Pro" w:hAnsi="Akkurat Pro" w:cs="Arial"/>
          <w:color w:val="000000" w:themeColor="text1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proofErr w:type="spellStart"/>
      <w:r>
        <w:rPr>
          <w:rFonts w:ascii="Akkurat Pro" w:hAnsi="Akkurat Pro" w:cs="Arial"/>
          <w:sz w:val="22"/>
          <w:szCs w:val="22"/>
          <w:lang w:val="es"/>
        </w:rPr>
        <w:t>Leuschnerdamm</w:t>
      </w:r>
      <w:proofErr w:type="spellEnd"/>
      <w:r>
        <w:rPr>
          <w:rFonts w:ascii="Akkurat Pro" w:hAnsi="Akkurat Pro" w:cs="Arial"/>
          <w:sz w:val="22"/>
          <w:szCs w:val="22"/>
          <w:lang w:val="es"/>
        </w:rPr>
        <w:t xml:space="preserve"> 13</w:t>
      </w:r>
      <w:r>
        <w:rPr>
          <w:rFonts w:ascii="Akkurat Pro" w:hAnsi="Akkurat Pro" w:cs="Arial"/>
          <w:sz w:val="22"/>
          <w:szCs w:val="22"/>
          <w:lang w:val="es"/>
        </w:rPr>
        <w:br/>
        <w:t>Fritz-</w:t>
      </w:r>
      <w:proofErr w:type="spellStart"/>
      <w:r>
        <w:rPr>
          <w:rFonts w:ascii="Akkurat Pro" w:hAnsi="Akkurat Pro" w:cs="Arial"/>
          <w:sz w:val="22"/>
          <w:szCs w:val="22"/>
          <w:lang w:val="es"/>
        </w:rPr>
        <w:t>Hahne</w:t>
      </w:r>
      <w:proofErr w:type="spellEnd"/>
      <w:r>
        <w:rPr>
          <w:rFonts w:ascii="Akkurat Pro" w:hAnsi="Akkurat Pro" w:cs="Arial"/>
          <w:sz w:val="22"/>
          <w:szCs w:val="22"/>
          <w:lang w:val="es"/>
        </w:rPr>
        <w:t>-</w:t>
      </w:r>
      <w:proofErr w:type="spellStart"/>
      <w:r>
        <w:rPr>
          <w:rFonts w:ascii="Akkurat Pro" w:hAnsi="Akkurat Pro" w:cs="Arial"/>
          <w:sz w:val="22"/>
          <w:szCs w:val="22"/>
          <w:lang w:val="es"/>
        </w:rPr>
        <w:t>Straße</w:t>
      </w:r>
      <w:proofErr w:type="spellEnd"/>
      <w:r>
        <w:rPr>
          <w:rFonts w:ascii="Akkurat Pro" w:hAnsi="Akkurat Pro" w:cs="Arial"/>
          <w:sz w:val="22"/>
          <w:szCs w:val="22"/>
          <w:lang w:val="es"/>
        </w:rPr>
        <w:t xml:space="preserve"> 8</w:t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  <w:t>10999 Berlín</w:t>
      </w:r>
      <w:r w:rsidR="002A50CF">
        <w:rPr>
          <w:rFonts w:ascii="Akkurat Pro" w:hAnsi="Akkurat Pro" w:cs="Arial"/>
          <w:sz w:val="22"/>
          <w:szCs w:val="22"/>
          <w:lang w:val="es"/>
        </w:rPr>
        <w:t>, Alemania</w:t>
      </w:r>
      <w:r>
        <w:rPr>
          <w:rFonts w:ascii="Akkurat Pro" w:hAnsi="Akkurat Pro" w:cs="Arial"/>
          <w:sz w:val="22"/>
          <w:szCs w:val="22"/>
          <w:lang w:val="es"/>
        </w:rPr>
        <w:br/>
        <w:t xml:space="preserve">31848 </w:t>
      </w:r>
      <w:proofErr w:type="spellStart"/>
      <w:r>
        <w:rPr>
          <w:rFonts w:ascii="Akkurat Pro" w:hAnsi="Akkurat Pro" w:cs="Arial"/>
          <w:sz w:val="22"/>
          <w:szCs w:val="22"/>
          <w:lang w:val="es"/>
        </w:rPr>
        <w:t>Bad</w:t>
      </w:r>
      <w:proofErr w:type="spellEnd"/>
      <w:r>
        <w:rPr>
          <w:rFonts w:ascii="Akkurat Pro" w:hAnsi="Akkurat Pro" w:cs="Arial"/>
          <w:sz w:val="22"/>
          <w:szCs w:val="22"/>
          <w:lang w:val="es"/>
        </w:rPr>
        <w:t xml:space="preserve"> </w:t>
      </w:r>
      <w:proofErr w:type="spellStart"/>
      <w:r>
        <w:rPr>
          <w:rFonts w:ascii="Akkurat Pro" w:hAnsi="Akkurat Pro" w:cs="Arial"/>
          <w:sz w:val="22"/>
          <w:szCs w:val="22"/>
          <w:lang w:val="es"/>
        </w:rPr>
        <w:t>Münder</w:t>
      </w:r>
      <w:proofErr w:type="spellEnd"/>
      <w:r w:rsidR="002A50CF">
        <w:rPr>
          <w:rFonts w:ascii="Akkurat Pro" w:hAnsi="Akkurat Pro" w:cs="Arial"/>
          <w:sz w:val="22"/>
          <w:szCs w:val="22"/>
          <w:lang w:val="es"/>
        </w:rPr>
        <w:t>, Alemania</w:t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</w:r>
      <w:r>
        <w:rPr>
          <w:rFonts w:ascii="Akkurat Pro" w:hAnsi="Akkurat Pro" w:cs="Arial"/>
          <w:sz w:val="22"/>
          <w:szCs w:val="22"/>
          <w:lang w:val="es"/>
        </w:rPr>
        <w:tab/>
        <w:t>Tel.+49 (0) 30 66 40 40 553</w:t>
      </w:r>
      <w:r>
        <w:rPr>
          <w:rFonts w:ascii="Akkurat Pro" w:hAnsi="Akkurat Pro" w:cs="Arial"/>
          <w:sz w:val="22"/>
          <w:szCs w:val="22"/>
          <w:lang w:val="es"/>
        </w:rPr>
        <w:br/>
        <w:t xml:space="preserve">Tel.+49 (0) 5042 999 </w:t>
      </w:r>
      <w:r w:rsidR="004260CC">
        <w:rPr>
          <w:rFonts w:ascii="Akkurat Pro" w:hAnsi="Akkurat Pro" w:cs="Arial"/>
          <w:sz w:val="22"/>
          <w:szCs w:val="22"/>
          <w:lang w:val="es"/>
        </w:rPr>
        <w:t>169</w:t>
      </w:r>
      <w:r w:rsidR="002A50CF">
        <w:rPr>
          <w:rFonts w:ascii="Akkurat Pro" w:hAnsi="Akkurat Pro" w:cs="Arial"/>
          <w:sz w:val="22"/>
          <w:szCs w:val="22"/>
          <w:lang w:val="es"/>
        </w:rPr>
        <w:tab/>
      </w:r>
      <w:r w:rsidR="002A50CF">
        <w:rPr>
          <w:rFonts w:ascii="Akkurat Pro" w:hAnsi="Akkurat Pro" w:cs="Arial"/>
          <w:sz w:val="22"/>
          <w:szCs w:val="22"/>
          <w:lang w:val="es"/>
        </w:rPr>
        <w:tab/>
      </w:r>
      <w:r w:rsidR="002A50CF">
        <w:rPr>
          <w:rFonts w:ascii="Akkurat Pro" w:hAnsi="Akkurat Pro" w:cs="Arial"/>
          <w:sz w:val="22"/>
          <w:szCs w:val="22"/>
          <w:lang w:val="es"/>
        </w:rPr>
        <w:tab/>
      </w:r>
      <w:r w:rsidR="002A50CF">
        <w:rPr>
          <w:rFonts w:ascii="Akkurat Pro" w:hAnsi="Akkurat Pro" w:cs="Arial"/>
          <w:sz w:val="22"/>
          <w:szCs w:val="22"/>
          <w:lang w:val="es"/>
        </w:rPr>
        <w:tab/>
      </w:r>
      <w:r w:rsidR="002A50CF">
        <w:rPr>
          <w:rFonts w:ascii="Akkurat Pro" w:hAnsi="Akkurat Pro" w:cs="Arial"/>
          <w:sz w:val="22"/>
          <w:szCs w:val="22"/>
          <w:lang w:val="es"/>
        </w:rPr>
        <w:tab/>
      </w:r>
      <w:r w:rsidR="002A50CF">
        <w:fldChar w:fldCharType="begin"/>
      </w:r>
      <w:r w:rsidR="002A50CF" w:rsidRPr="004260CC">
        <w:rPr>
          <w:lang w:val="es"/>
        </w:rPr>
        <w:instrText>HYPERLINK "mailto:wilkhahn@maipr.com"</w:instrText>
      </w:r>
      <w:r w:rsidR="002A50CF">
        <w:fldChar w:fldCharType="separate"/>
      </w:r>
      <w:r w:rsidR="002A50CF">
        <w:rPr>
          <w:rStyle w:val="Hyperlink"/>
          <w:rFonts w:ascii="Akkurat Pro" w:hAnsi="Akkurat Pro" w:cs="Arial"/>
          <w:sz w:val="22"/>
          <w:szCs w:val="22"/>
          <w:lang w:val="es"/>
        </w:rPr>
        <w:t>wilkhahn@maipr.com</w:t>
      </w:r>
      <w:r w:rsidR="002A50CF">
        <w:rPr>
          <w:rStyle w:val="Hyperlink"/>
          <w:rFonts w:ascii="Akkurat Pro" w:hAnsi="Akkurat Pro" w:cs="Arial"/>
          <w:sz w:val="22"/>
          <w:szCs w:val="22"/>
          <w:lang w:val="es"/>
        </w:rPr>
        <w:fldChar w:fldCharType="end"/>
      </w:r>
      <w:r w:rsidR="002A50CF">
        <w:rPr>
          <w:rFonts w:ascii="Akkurat Pro" w:hAnsi="Akkurat Pro" w:cs="Arial"/>
          <w:sz w:val="22"/>
          <w:szCs w:val="22"/>
          <w:lang w:val="es"/>
        </w:rPr>
        <w:tab/>
      </w:r>
    </w:p>
    <w:p w14:paraId="6C527307" w14:textId="1A6228C5" w:rsidR="00446D04" w:rsidRPr="004260CC" w:rsidRDefault="002A50CF" w:rsidP="0017771C">
      <w:pPr>
        <w:spacing w:line="276" w:lineRule="auto"/>
        <w:rPr>
          <w:rFonts w:ascii="Akkurat Pro" w:hAnsi="Akkurat Pro" w:cs="Arial"/>
          <w:sz w:val="22"/>
          <w:szCs w:val="22"/>
          <w:lang w:val="es"/>
        </w:rPr>
      </w:pP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>Mobil</w:t>
      </w:r>
      <w:r>
        <w:rPr>
          <w:rFonts w:ascii="Akkurat Pro" w:hAnsi="Akkurat Pro" w:cs="Arial"/>
          <w:color w:val="000000" w:themeColor="text1"/>
          <w:sz w:val="22"/>
          <w:szCs w:val="22"/>
          <w:lang w:val="nb-NO"/>
        </w:rPr>
        <w:t>e</w:t>
      </w:r>
      <w:r w:rsidRPr="00C94882">
        <w:rPr>
          <w:rFonts w:ascii="Akkurat Pro" w:hAnsi="Akkurat Pro" w:cs="Arial"/>
          <w:color w:val="000000" w:themeColor="text1"/>
          <w:sz w:val="22"/>
          <w:szCs w:val="22"/>
          <w:lang w:val="nb-NO"/>
        </w:rPr>
        <w:t>: +49 172 544 99 75</w:t>
      </w:r>
      <w:r w:rsidR="00E24DDA">
        <w:rPr>
          <w:rFonts w:ascii="Akkurat Pro" w:hAnsi="Akkurat Pro" w:cs="Arial"/>
          <w:sz w:val="22"/>
          <w:szCs w:val="22"/>
          <w:lang w:val="es"/>
        </w:rPr>
        <w:tab/>
      </w:r>
      <w:r w:rsidR="00E24DDA">
        <w:rPr>
          <w:rFonts w:ascii="Akkurat Pro" w:hAnsi="Akkurat Pro" w:cs="Arial"/>
          <w:sz w:val="22"/>
          <w:szCs w:val="22"/>
          <w:lang w:val="es"/>
        </w:rPr>
        <w:br/>
      </w:r>
      <w:hyperlink r:id="rId17" w:history="1">
        <w:r w:rsidRPr="00A128E1">
          <w:rPr>
            <w:rStyle w:val="Hyperlink"/>
            <w:rFonts w:ascii="Akkurat Pro" w:hAnsi="Akkurat Pro" w:cs="Arial"/>
            <w:sz w:val="22"/>
            <w:szCs w:val="22"/>
            <w:lang w:val="nb-NO"/>
          </w:rPr>
          <w:t>burkhard.remmers@wilkhahn.de</w:t>
        </w:r>
      </w:hyperlink>
    </w:p>
    <w:sectPr w:rsidR="00446D04" w:rsidRPr="004260CC" w:rsidSect="00306672">
      <w:headerReference w:type="default" r:id="rId18"/>
      <w:pgSz w:w="11906" w:h="16838"/>
      <w:pgMar w:top="1702" w:right="1416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653D68" w14:textId="77777777" w:rsidR="0019301F" w:rsidRDefault="0019301F" w:rsidP="000B15B8">
      <w:r>
        <w:separator/>
      </w:r>
    </w:p>
  </w:endnote>
  <w:endnote w:type="continuationSeparator" w:id="0">
    <w:p w14:paraId="0D52FC97" w14:textId="77777777" w:rsidR="0019301F" w:rsidRDefault="0019301F" w:rsidP="000B15B8">
      <w:r>
        <w:continuationSeparator/>
      </w:r>
    </w:p>
  </w:endnote>
  <w:endnote w:type="continuationNotice" w:id="1">
    <w:p w14:paraId="71E60235" w14:textId="77777777" w:rsidR="0019301F" w:rsidRDefault="0019301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kkurat Pro">
    <w:panose1 w:val="020B0604020202020204"/>
    <w:charset w:val="4D"/>
    <w:family w:val="swiss"/>
    <w:notTrueType/>
    <w:pitch w:val="variable"/>
    <w:sig w:usb0="A00000AF" w:usb1="4000316A" w:usb2="00000000" w:usb3="00000000" w:csb0="00000093" w:csb1="00000000"/>
  </w:font>
  <w:font w:name="Akkurat Pro Light">
    <w:panose1 w:val="020B0604020202020204"/>
    <w:charset w:val="4D"/>
    <w:family w:val="swiss"/>
    <w:notTrueType/>
    <w:pitch w:val="variable"/>
    <w:sig w:usb0="A00000AF" w:usb1="4000316A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6AB512" w14:textId="77777777" w:rsidR="0019301F" w:rsidRDefault="0019301F" w:rsidP="000B15B8">
      <w:r>
        <w:separator/>
      </w:r>
    </w:p>
  </w:footnote>
  <w:footnote w:type="continuationSeparator" w:id="0">
    <w:p w14:paraId="25424DC3" w14:textId="77777777" w:rsidR="0019301F" w:rsidRDefault="0019301F" w:rsidP="000B15B8">
      <w:r>
        <w:continuationSeparator/>
      </w:r>
    </w:p>
  </w:footnote>
  <w:footnote w:type="continuationNotice" w:id="1">
    <w:p w14:paraId="5AFDD22E" w14:textId="77777777" w:rsidR="0019301F" w:rsidRDefault="0019301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30778" w14:textId="77777777" w:rsidR="000B15B8" w:rsidRDefault="000B15B8" w:rsidP="000B15B8">
    <w:pPr>
      <w:pStyle w:val="Kopfzeile"/>
      <w:jc w:val="right"/>
    </w:pPr>
    <w:r>
      <w:rPr>
        <w:lang w:val="es"/>
      </w:rPr>
      <w:tab/>
    </w:r>
    <w:r>
      <w:rPr>
        <w:noProof/>
        <w:lang w:val="es"/>
      </w:rPr>
      <w:drawing>
        <wp:inline distT="0" distB="0" distL="0" distR="0" wp14:anchorId="31526806" wp14:editId="416D8C37">
          <wp:extent cx="1752600" cy="315668"/>
          <wp:effectExtent l="0" t="0" r="0" b="8255"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ilkhahn_logo_gruen_coated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8742" cy="3185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DzMVz5gSVEmXVX" int2:id="HQV3ZNwz">
      <int2:state int2:value="Rejected" int2:type="LegacyProofing"/>
    </int2:textHash>
    <int2:textHash int2:hashCode="bD0FQ3RU8yGLv7" int2:id="JS8G7ss3">
      <int2:state int2:value="Rejected" int2:type="LegacyProofing"/>
    </int2:textHash>
    <int2:textHash int2:hashCode="T4FSnhabo71ngR" int2:id="T2KB00cF">
      <int2:state int2:value="Rejected" int2:type="LegacyProofing"/>
    </int2:textHash>
    <int2:textHash int2:hashCode="2Lh1c0zBczfmKc" int2:id="TQmJnoha">
      <int2:state int2:value="Rejected" int2:type="LegacyProofing"/>
    </int2:textHash>
    <int2:textHash int2:hashCode="MQNBAX0bnHzHWn" int2:id="qozPnNpW">
      <int2:state int2:value="Rejected" int2:type="LegacyProofing"/>
    </int2:textHash>
    <int2:textHash int2:hashCode="Q3Sq7iR/sjfObJ" int2:id="uoXA2Ac3">
      <int2:state int2:value="Rejected" int2:type="LegacyProofing"/>
    </int2:textHash>
    <int2:textHash int2:hashCode="N51s6ZqKlacJar" int2:id="vWmc1xLf">
      <int2:state int2:value="Rejected" int2:type="LegacyProofing"/>
    </int2:textHash>
    <int2:textHash int2:hashCode="lW0Ev6q5Ep8Tcl" int2:id="wWwtD8ds">
      <int2:state int2:value="Rejected" int2:type="LegacyProofing"/>
    </int2:textHash>
  </int2:observations>
  <int2:intelligenceSettings/>
  <int2:onDemandWorkflows/>
</int2:intelligenc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4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15B8"/>
    <w:rsid w:val="0000656E"/>
    <w:rsid w:val="00016298"/>
    <w:rsid w:val="00030D50"/>
    <w:rsid w:val="000408E1"/>
    <w:rsid w:val="000466BD"/>
    <w:rsid w:val="000474D0"/>
    <w:rsid w:val="00052EB5"/>
    <w:rsid w:val="0006711C"/>
    <w:rsid w:val="00072C60"/>
    <w:rsid w:val="00074BD9"/>
    <w:rsid w:val="00085172"/>
    <w:rsid w:val="00095F89"/>
    <w:rsid w:val="000B15B8"/>
    <w:rsid w:val="000C0D2E"/>
    <w:rsid w:val="000C52D2"/>
    <w:rsid w:val="000D301A"/>
    <w:rsid w:val="000D33AA"/>
    <w:rsid w:val="000E447D"/>
    <w:rsid w:val="000F0052"/>
    <w:rsid w:val="000F3B99"/>
    <w:rsid w:val="0010365B"/>
    <w:rsid w:val="00113D16"/>
    <w:rsid w:val="0012357A"/>
    <w:rsid w:val="001348AA"/>
    <w:rsid w:val="00135137"/>
    <w:rsid w:val="001369F8"/>
    <w:rsid w:val="00144091"/>
    <w:rsid w:val="00157BD2"/>
    <w:rsid w:val="0017471D"/>
    <w:rsid w:val="0017771C"/>
    <w:rsid w:val="00181449"/>
    <w:rsid w:val="00190891"/>
    <w:rsid w:val="0019301F"/>
    <w:rsid w:val="001939F9"/>
    <w:rsid w:val="00196124"/>
    <w:rsid w:val="001A005E"/>
    <w:rsid w:val="001A0861"/>
    <w:rsid w:val="001C70B8"/>
    <w:rsid w:val="001D7B3F"/>
    <w:rsid w:val="001D7CA8"/>
    <w:rsid w:val="001E4A9D"/>
    <w:rsid w:val="00203B4A"/>
    <w:rsid w:val="00205965"/>
    <w:rsid w:val="00210BDD"/>
    <w:rsid w:val="00210D29"/>
    <w:rsid w:val="00213347"/>
    <w:rsid w:val="00227036"/>
    <w:rsid w:val="00227DAF"/>
    <w:rsid w:val="00232554"/>
    <w:rsid w:val="00236F80"/>
    <w:rsid w:val="00252B13"/>
    <w:rsid w:val="00257EC9"/>
    <w:rsid w:val="0026775A"/>
    <w:rsid w:val="00271081"/>
    <w:rsid w:val="0028145F"/>
    <w:rsid w:val="002823F1"/>
    <w:rsid w:val="00286A75"/>
    <w:rsid w:val="002874C5"/>
    <w:rsid w:val="00287EC2"/>
    <w:rsid w:val="00295B02"/>
    <w:rsid w:val="002A50CF"/>
    <w:rsid w:val="002A64C0"/>
    <w:rsid w:val="002C346F"/>
    <w:rsid w:val="002C594C"/>
    <w:rsid w:val="002D6A77"/>
    <w:rsid w:val="002E7D90"/>
    <w:rsid w:val="002F38CE"/>
    <w:rsid w:val="00306672"/>
    <w:rsid w:val="00307683"/>
    <w:rsid w:val="00321FE7"/>
    <w:rsid w:val="0034575C"/>
    <w:rsid w:val="00350FBA"/>
    <w:rsid w:val="0035298F"/>
    <w:rsid w:val="00361475"/>
    <w:rsid w:val="00370254"/>
    <w:rsid w:val="003702FD"/>
    <w:rsid w:val="00371B76"/>
    <w:rsid w:val="00372FE9"/>
    <w:rsid w:val="003750D5"/>
    <w:rsid w:val="00392283"/>
    <w:rsid w:val="00397947"/>
    <w:rsid w:val="003A608B"/>
    <w:rsid w:val="003B08A1"/>
    <w:rsid w:val="003B71DE"/>
    <w:rsid w:val="003B75F8"/>
    <w:rsid w:val="003C0B09"/>
    <w:rsid w:val="003D296D"/>
    <w:rsid w:val="003F50A5"/>
    <w:rsid w:val="004044DA"/>
    <w:rsid w:val="00406E39"/>
    <w:rsid w:val="00411C09"/>
    <w:rsid w:val="00413840"/>
    <w:rsid w:val="004260CC"/>
    <w:rsid w:val="004405F3"/>
    <w:rsid w:val="00441C6E"/>
    <w:rsid w:val="00446D04"/>
    <w:rsid w:val="004550A6"/>
    <w:rsid w:val="00462C63"/>
    <w:rsid w:val="00465120"/>
    <w:rsid w:val="00466B4B"/>
    <w:rsid w:val="00486855"/>
    <w:rsid w:val="00492769"/>
    <w:rsid w:val="00492BFA"/>
    <w:rsid w:val="004949D5"/>
    <w:rsid w:val="004A1729"/>
    <w:rsid w:val="004A62A5"/>
    <w:rsid w:val="004B21F0"/>
    <w:rsid w:val="004C1DFF"/>
    <w:rsid w:val="004D4491"/>
    <w:rsid w:val="004D4B01"/>
    <w:rsid w:val="004D54FB"/>
    <w:rsid w:val="004D60C4"/>
    <w:rsid w:val="004E239E"/>
    <w:rsid w:val="004F1CF9"/>
    <w:rsid w:val="005040B2"/>
    <w:rsid w:val="00506E12"/>
    <w:rsid w:val="00510AC4"/>
    <w:rsid w:val="00516192"/>
    <w:rsid w:val="00516A01"/>
    <w:rsid w:val="00517FEE"/>
    <w:rsid w:val="00522885"/>
    <w:rsid w:val="00527EAC"/>
    <w:rsid w:val="00535AFA"/>
    <w:rsid w:val="00537DFF"/>
    <w:rsid w:val="005414BA"/>
    <w:rsid w:val="00550B8C"/>
    <w:rsid w:val="00550DFC"/>
    <w:rsid w:val="00552431"/>
    <w:rsid w:val="00557610"/>
    <w:rsid w:val="005614B6"/>
    <w:rsid w:val="00565E4D"/>
    <w:rsid w:val="005715F0"/>
    <w:rsid w:val="005726BE"/>
    <w:rsid w:val="005809E7"/>
    <w:rsid w:val="00596292"/>
    <w:rsid w:val="005A1408"/>
    <w:rsid w:val="005A201A"/>
    <w:rsid w:val="005A7709"/>
    <w:rsid w:val="005A77BD"/>
    <w:rsid w:val="005B399A"/>
    <w:rsid w:val="005B5192"/>
    <w:rsid w:val="005B786A"/>
    <w:rsid w:val="005C1F1B"/>
    <w:rsid w:val="005C57D2"/>
    <w:rsid w:val="005C7216"/>
    <w:rsid w:val="005E2907"/>
    <w:rsid w:val="005E7031"/>
    <w:rsid w:val="005F15FD"/>
    <w:rsid w:val="005F766E"/>
    <w:rsid w:val="00604770"/>
    <w:rsid w:val="00607C6B"/>
    <w:rsid w:val="00610635"/>
    <w:rsid w:val="00621B86"/>
    <w:rsid w:val="00632FBC"/>
    <w:rsid w:val="00640155"/>
    <w:rsid w:val="006401B1"/>
    <w:rsid w:val="00645DF0"/>
    <w:rsid w:val="006461BA"/>
    <w:rsid w:val="0065222C"/>
    <w:rsid w:val="006533F6"/>
    <w:rsid w:val="0065566C"/>
    <w:rsid w:val="00661AC8"/>
    <w:rsid w:val="006629F7"/>
    <w:rsid w:val="006630CA"/>
    <w:rsid w:val="006634EE"/>
    <w:rsid w:val="00665A16"/>
    <w:rsid w:val="00667F62"/>
    <w:rsid w:val="00682E5C"/>
    <w:rsid w:val="0068426F"/>
    <w:rsid w:val="006866CE"/>
    <w:rsid w:val="00694725"/>
    <w:rsid w:val="006B0739"/>
    <w:rsid w:val="006B18C5"/>
    <w:rsid w:val="006E31B3"/>
    <w:rsid w:val="006E59E2"/>
    <w:rsid w:val="006E6D0B"/>
    <w:rsid w:val="006F64AB"/>
    <w:rsid w:val="00704E2E"/>
    <w:rsid w:val="00717291"/>
    <w:rsid w:val="00720200"/>
    <w:rsid w:val="00731967"/>
    <w:rsid w:val="00736C34"/>
    <w:rsid w:val="00737125"/>
    <w:rsid w:val="00740DB3"/>
    <w:rsid w:val="0074696F"/>
    <w:rsid w:val="0076591B"/>
    <w:rsid w:val="007715BE"/>
    <w:rsid w:val="007777FF"/>
    <w:rsid w:val="00777F59"/>
    <w:rsid w:val="00790EC1"/>
    <w:rsid w:val="007A0568"/>
    <w:rsid w:val="007A421E"/>
    <w:rsid w:val="007B20D8"/>
    <w:rsid w:val="007B4146"/>
    <w:rsid w:val="007C5281"/>
    <w:rsid w:val="007C549D"/>
    <w:rsid w:val="007C7DB3"/>
    <w:rsid w:val="007D45EC"/>
    <w:rsid w:val="007D671C"/>
    <w:rsid w:val="007D73F4"/>
    <w:rsid w:val="007E61BF"/>
    <w:rsid w:val="007F1961"/>
    <w:rsid w:val="007F55A4"/>
    <w:rsid w:val="007F71EE"/>
    <w:rsid w:val="007F772D"/>
    <w:rsid w:val="00806019"/>
    <w:rsid w:val="00820243"/>
    <w:rsid w:val="00820EB6"/>
    <w:rsid w:val="00827E73"/>
    <w:rsid w:val="008400DD"/>
    <w:rsid w:val="008452A7"/>
    <w:rsid w:val="00847585"/>
    <w:rsid w:val="00847E30"/>
    <w:rsid w:val="0085286A"/>
    <w:rsid w:val="008533B0"/>
    <w:rsid w:val="00874879"/>
    <w:rsid w:val="008756D1"/>
    <w:rsid w:val="00876ABB"/>
    <w:rsid w:val="00886655"/>
    <w:rsid w:val="0089299D"/>
    <w:rsid w:val="008947FD"/>
    <w:rsid w:val="008A33EB"/>
    <w:rsid w:val="008B5B33"/>
    <w:rsid w:val="008B6C36"/>
    <w:rsid w:val="008B7716"/>
    <w:rsid w:val="008C58E6"/>
    <w:rsid w:val="008D4D7A"/>
    <w:rsid w:val="008F1577"/>
    <w:rsid w:val="00912872"/>
    <w:rsid w:val="0092267B"/>
    <w:rsid w:val="009239E8"/>
    <w:rsid w:val="0093376D"/>
    <w:rsid w:val="00933A31"/>
    <w:rsid w:val="009558FF"/>
    <w:rsid w:val="0096139C"/>
    <w:rsid w:val="00971055"/>
    <w:rsid w:val="0097120B"/>
    <w:rsid w:val="0097262D"/>
    <w:rsid w:val="009729E0"/>
    <w:rsid w:val="009731C8"/>
    <w:rsid w:val="00981027"/>
    <w:rsid w:val="00982355"/>
    <w:rsid w:val="0098341E"/>
    <w:rsid w:val="0098561F"/>
    <w:rsid w:val="0099635B"/>
    <w:rsid w:val="0099787E"/>
    <w:rsid w:val="009A35B7"/>
    <w:rsid w:val="009A7141"/>
    <w:rsid w:val="009C1A76"/>
    <w:rsid w:val="009D6AEC"/>
    <w:rsid w:val="009D7295"/>
    <w:rsid w:val="009E0C91"/>
    <w:rsid w:val="009F08B7"/>
    <w:rsid w:val="009F1E28"/>
    <w:rsid w:val="009F4509"/>
    <w:rsid w:val="009F5B76"/>
    <w:rsid w:val="00A03B90"/>
    <w:rsid w:val="00A04247"/>
    <w:rsid w:val="00A06A5E"/>
    <w:rsid w:val="00A10AB5"/>
    <w:rsid w:val="00A208D5"/>
    <w:rsid w:val="00A23642"/>
    <w:rsid w:val="00A24AC9"/>
    <w:rsid w:val="00A25F89"/>
    <w:rsid w:val="00A3694B"/>
    <w:rsid w:val="00A42695"/>
    <w:rsid w:val="00A470B7"/>
    <w:rsid w:val="00A507F1"/>
    <w:rsid w:val="00A51D1C"/>
    <w:rsid w:val="00A5210A"/>
    <w:rsid w:val="00A65B5D"/>
    <w:rsid w:val="00A65E8A"/>
    <w:rsid w:val="00A71D48"/>
    <w:rsid w:val="00A8447B"/>
    <w:rsid w:val="00A963E1"/>
    <w:rsid w:val="00AA06AB"/>
    <w:rsid w:val="00AA69BA"/>
    <w:rsid w:val="00AC6126"/>
    <w:rsid w:val="00AD541A"/>
    <w:rsid w:val="00AE593E"/>
    <w:rsid w:val="00AE60FB"/>
    <w:rsid w:val="00AF5D44"/>
    <w:rsid w:val="00B02734"/>
    <w:rsid w:val="00B17156"/>
    <w:rsid w:val="00B23BF4"/>
    <w:rsid w:val="00B23C5B"/>
    <w:rsid w:val="00B3129E"/>
    <w:rsid w:val="00B33CA0"/>
    <w:rsid w:val="00B42E9A"/>
    <w:rsid w:val="00B50127"/>
    <w:rsid w:val="00B5356C"/>
    <w:rsid w:val="00B560E6"/>
    <w:rsid w:val="00B604B5"/>
    <w:rsid w:val="00B6253E"/>
    <w:rsid w:val="00B63A2C"/>
    <w:rsid w:val="00B641E2"/>
    <w:rsid w:val="00B72D34"/>
    <w:rsid w:val="00B8088C"/>
    <w:rsid w:val="00B9766B"/>
    <w:rsid w:val="00BA0326"/>
    <w:rsid w:val="00BA1F2F"/>
    <w:rsid w:val="00BA4EB2"/>
    <w:rsid w:val="00BA6537"/>
    <w:rsid w:val="00BB3F03"/>
    <w:rsid w:val="00BB6253"/>
    <w:rsid w:val="00BD410B"/>
    <w:rsid w:val="00BD4282"/>
    <w:rsid w:val="00BD538F"/>
    <w:rsid w:val="00BE2EB1"/>
    <w:rsid w:val="00BE6B57"/>
    <w:rsid w:val="00BF29D4"/>
    <w:rsid w:val="00BF3E7E"/>
    <w:rsid w:val="00BF5D35"/>
    <w:rsid w:val="00BF7336"/>
    <w:rsid w:val="00C001B7"/>
    <w:rsid w:val="00C0238D"/>
    <w:rsid w:val="00C04C99"/>
    <w:rsid w:val="00C11AE9"/>
    <w:rsid w:val="00C14B55"/>
    <w:rsid w:val="00C17D65"/>
    <w:rsid w:val="00C22AFA"/>
    <w:rsid w:val="00C244FA"/>
    <w:rsid w:val="00C30FEC"/>
    <w:rsid w:val="00C47E71"/>
    <w:rsid w:val="00C54AA4"/>
    <w:rsid w:val="00C77090"/>
    <w:rsid w:val="00C84766"/>
    <w:rsid w:val="00C90C35"/>
    <w:rsid w:val="00C911A0"/>
    <w:rsid w:val="00C95382"/>
    <w:rsid w:val="00C971EA"/>
    <w:rsid w:val="00CA3E11"/>
    <w:rsid w:val="00CC3A76"/>
    <w:rsid w:val="00CD20A9"/>
    <w:rsid w:val="00CD2127"/>
    <w:rsid w:val="00CF025C"/>
    <w:rsid w:val="00CF0E03"/>
    <w:rsid w:val="00CF5880"/>
    <w:rsid w:val="00D04530"/>
    <w:rsid w:val="00D16298"/>
    <w:rsid w:val="00D236AA"/>
    <w:rsid w:val="00D272A5"/>
    <w:rsid w:val="00D364E3"/>
    <w:rsid w:val="00D369C3"/>
    <w:rsid w:val="00D45EC1"/>
    <w:rsid w:val="00D55DF9"/>
    <w:rsid w:val="00D60A15"/>
    <w:rsid w:val="00D631DC"/>
    <w:rsid w:val="00D708A9"/>
    <w:rsid w:val="00D716AF"/>
    <w:rsid w:val="00D719B0"/>
    <w:rsid w:val="00D903DC"/>
    <w:rsid w:val="00D90B75"/>
    <w:rsid w:val="00D97C66"/>
    <w:rsid w:val="00DA4DCC"/>
    <w:rsid w:val="00DA65B0"/>
    <w:rsid w:val="00DB0E5C"/>
    <w:rsid w:val="00DB2856"/>
    <w:rsid w:val="00DB4CC3"/>
    <w:rsid w:val="00DC2A61"/>
    <w:rsid w:val="00DC2FA5"/>
    <w:rsid w:val="00DC328B"/>
    <w:rsid w:val="00DC714A"/>
    <w:rsid w:val="00DD147F"/>
    <w:rsid w:val="00DD7D8A"/>
    <w:rsid w:val="00DE7E3B"/>
    <w:rsid w:val="00DF79C2"/>
    <w:rsid w:val="00E05D44"/>
    <w:rsid w:val="00E07B51"/>
    <w:rsid w:val="00E1712A"/>
    <w:rsid w:val="00E21DEF"/>
    <w:rsid w:val="00E24DDA"/>
    <w:rsid w:val="00E443A5"/>
    <w:rsid w:val="00E47C9E"/>
    <w:rsid w:val="00E64BBD"/>
    <w:rsid w:val="00E70660"/>
    <w:rsid w:val="00E76C3A"/>
    <w:rsid w:val="00E821FF"/>
    <w:rsid w:val="00E83664"/>
    <w:rsid w:val="00E93F34"/>
    <w:rsid w:val="00EA2278"/>
    <w:rsid w:val="00EA3970"/>
    <w:rsid w:val="00EA6C18"/>
    <w:rsid w:val="00EC1D3A"/>
    <w:rsid w:val="00EC4764"/>
    <w:rsid w:val="00EC6EC8"/>
    <w:rsid w:val="00ED749E"/>
    <w:rsid w:val="00EE22F4"/>
    <w:rsid w:val="00EF7B03"/>
    <w:rsid w:val="00F11871"/>
    <w:rsid w:val="00F12905"/>
    <w:rsid w:val="00F161A7"/>
    <w:rsid w:val="00F1790B"/>
    <w:rsid w:val="00F2101D"/>
    <w:rsid w:val="00F217A8"/>
    <w:rsid w:val="00F249F8"/>
    <w:rsid w:val="00F40E2D"/>
    <w:rsid w:val="00F47395"/>
    <w:rsid w:val="00F47815"/>
    <w:rsid w:val="00F514E0"/>
    <w:rsid w:val="00F51C59"/>
    <w:rsid w:val="00F535E1"/>
    <w:rsid w:val="00F55526"/>
    <w:rsid w:val="00F60134"/>
    <w:rsid w:val="00F70294"/>
    <w:rsid w:val="00F739A3"/>
    <w:rsid w:val="00F7422E"/>
    <w:rsid w:val="00F800A7"/>
    <w:rsid w:val="00F90EE1"/>
    <w:rsid w:val="00F9526D"/>
    <w:rsid w:val="00FA1A2A"/>
    <w:rsid w:val="00FA4D3D"/>
    <w:rsid w:val="00FB1C71"/>
    <w:rsid w:val="00FC4DD7"/>
    <w:rsid w:val="00FD4087"/>
    <w:rsid w:val="00FD6916"/>
    <w:rsid w:val="00FE1900"/>
    <w:rsid w:val="00FE5286"/>
    <w:rsid w:val="00FF2A60"/>
    <w:rsid w:val="00FF3289"/>
    <w:rsid w:val="02D1C4C4"/>
    <w:rsid w:val="21C33984"/>
    <w:rsid w:val="21DA0401"/>
    <w:rsid w:val="22041BF3"/>
    <w:rsid w:val="25FFA523"/>
    <w:rsid w:val="40B1D9A0"/>
    <w:rsid w:val="472E1932"/>
    <w:rsid w:val="4CF200C9"/>
    <w:rsid w:val="5384C305"/>
    <w:rsid w:val="589A237E"/>
    <w:rsid w:val="703AFCB9"/>
    <w:rsid w:val="719FD35E"/>
    <w:rsid w:val="7EDB9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F10460"/>
  <w15:docId w15:val="{7C0C379F-7C51-4F7E-A3F7-C312B8067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629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B15B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0B15B8"/>
  </w:style>
  <w:style w:type="paragraph" w:styleId="Fuzeile">
    <w:name w:val="footer"/>
    <w:basedOn w:val="Standard"/>
    <w:link w:val="FuzeileZchn"/>
    <w:uiPriority w:val="99"/>
    <w:unhideWhenUsed/>
    <w:rsid w:val="000B15B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B15B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B15B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B15B8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446D04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46D04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3B08A1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47E3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5F766E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5F766E"/>
    <w:rPr>
      <w:color w:val="800080" w:themeColor="followedHyperlink"/>
      <w:u w:val="single"/>
    </w:rPr>
  </w:style>
  <w:style w:type="paragraph" w:styleId="berarbeitung">
    <w:name w:val="Revision"/>
    <w:hidden/>
    <w:uiPriority w:val="99"/>
    <w:semiHidden/>
    <w:rsid w:val="00F2101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5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69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55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78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11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microsoft.com/office/2020/10/relationships/intelligence" Target="intelligence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yperlink" Target="mailto:burkhard.remmers@wilkhahn.de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9CF2F5A94CECD4693CCBED496B3A3A0" ma:contentTypeVersion="11" ma:contentTypeDescription="Ein neues Dokument erstellen." ma:contentTypeScope="" ma:versionID="23a99a9d36e0eb9e96fb5b934fb554f7">
  <xsd:schema xmlns:xsd="http://www.w3.org/2001/XMLSchema" xmlns:xs="http://www.w3.org/2001/XMLSchema" xmlns:p="http://schemas.microsoft.com/office/2006/metadata/properties" xmlns:ns2="0f50876a-e4a4-4489-acd9-896d8ba2d9c3" targetNamespace="http://schemas.microsoft.com/office/2006/metadata/properties" ma:root="true" ma:fieldsID="47dfc44798fe047b753c1914db620a05" ns2:_="">
    <xsd:import namespace="0f50876a-e4a4-4489-acd9-896d8ba2d9c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lcf76f155ced4ddcb4097134ff3c332f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50876a-e4a4-4489-acd9-896d8ba2d9c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7ccbdb44-6d6a-47b5-9594-02f8c8b846e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f50876a-e4a4-4489-acd9-896d8ba2d9c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BEAB364-71EB-4546-BD84-409AD7B688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f50876a-e4a4-4489-acd9-896d8ba2d9c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F6D5657-C628-4F97-8038-A414FC65914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9907275-7714-4D69-A82D-3F8942713563}">
  <ds:schemaRefs>
    <ds:schemaRef ds:uri="http://schemas.microsoft.com/office/2006/metadata/properties"/>
    <ds:schemaRef ds:uri="http://schemas.microsoft.com/office/infopath/2007/PartnerControls"/>
    <ds:schemaRef ds:uri="0f50876a-e4a4-4489-acd9-896d8ba2d9c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898</Words>
  <Characters>5660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Wilkhahn</Company>
  <LinksUpToDate>false</LinksUpToDate>
  <CharactersWithSpaces>6545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Remmers, Burkhard</dc:creator>
  <cp:keywords/>
  <dc:description/>
  <cp:lastModifiedBy>Dustin Sdrenka</cp:lastModifiedBy>
  <cp:revision>8</cp:revision>
  <cp:lastPrinted>2023-03-10T14:03:00Z</cp:lastPrinted>
  <dcterms:created xsi:type="dcterms:W3CDTF">2024-08-26T08:31:00Z</dcterms:created>
  <dcterms:modified xsi:type="dcterms:W3CDTF">2024-08-26T11:21:00Z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0x01010069CF2F5A94CECD4693CCBED496B3A3A0</vt:lpwstr>
  </property>
  <property fmtid="{D5CDD505-2E9C-101B-9397-08002B2CF9AE}" pid="3" name="MediaServiceImageTags">
    <vt:lpwstr/>
  </property>
</Properties>
</file>