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E4B855" w14:textId="77777777" w:rsidR="00E05884" w:rsidRDefault="000B15B8" w:rsidP="00E05884">
      <w:pPr>
        <w:rPr>
          <w:rFonts w:ascii="Akkurat Pro Light" w:hAnsi="Akkurat Pro Light"/>
          <w:b/>
          <w:bCs/>
          <w:sz w:val="28"/>
          <w:szCs w:val="28"/>
        </w:rPr>
      </w:pPr>
      <w:r w:rsidRPr="009A67E6">
        <w:rPr>
          <w:rFonts w:ascii="Akkurat Pro" w:hAnsi="Akkurat Pro" w:cs="Arial"/>
          <w:b/>
          <w:color w:val="000000" w:themeColor="text1"/>
          <w:sz w:val="32"/>
          <w:szCs w:val="32"/>
        </w:rPr>
        <w:t>Presse</w:t>
      </w:r>
      <w:r w:rsidR="00F11871" w:rsidRPr="009A67E6">
        <w:rPr>
          <w:rFonts w:ascii="Akkurat Pro" w:hAnsi="Akkurat Pro" w:cs="Arial"/>
          <w:b/>
          <w:color w:val="000000" w:themeColor="text1"/>
          <w:sz w:val="32"/>
          <w:szCs w:val="32"/>
        </w:rPr>
        <w:t xml:space="preserve">mitteilung </w:t>
      </w:r>
      <w:r w:rsidR="00226B17" w:rsidRPr="009A67E6">
        <w:rPr>
          <w:rFonts w:ascii="Akkurat Pro" w:hAnsi="Akkurat Pro" w:cs="Arial"/>
          <w:b/>
          <w:color w:val="000000" w:themeColor="text1"/>
          <w:sz w:val="32"/>
          <w:szCs w:val="32"/>
        </w:rPr>
        <w:t>0</w:t>
      </w:r>
      <w:r w:rsidR="00502498">
        <w:rPr>
          <w:rFonts w:ascii="Akkurat Pro" w:hAnsi="Akkurat Pro" w:cs="Arial"/>
          <w:b/>
          <w:color w:val="000000" w:themeColor="text1"/>
          <w:sz w:val="32"/>
          <w:szCs w:val="32"/>
        </w:rPr>
        <w:t>8</w:t>
      </w:r>
      <w:r w:rsidR="00F11871" w:rsidRPr="009A67E6">
        <w:rPr>
          <w:rFonts w:ascii="Akkurat Pro" w:hAnsi="Akkurat Pro" w:cs="Arial"/>
          <w:b/>
          <w:color w:val="000000" w:themeColor="text1"/>
          <w:sz w:val="32"/>
          <w:szCs w:val="32"/>
        </w:rPr>
        <w:t>/</w:t>
      </w:r>
      <w:r w:rsidR="00226B17" w:rsidRPr="009A67E6">
        <w:rPr>
          <w:rFonts w:ascii="Akkurat Pro" w:hAnsi="Akkurat Pro" w:cs="Arial"/>
          <w:b/>
          <w:color w:val="000000" w:themeColor="text1"/>
          <w:sz w:val="32"/>
          <w:szCs w:val="32"/>
        </w:rPr>
        <w:t>2024</w:t>
      </w:r>
      <w:r w:rsidR="002723CE">
        <w:rPr>
          <w:rFonts w:ascii="Akkurat Pro" w:hAnsi="Akkurat Pro" w:cs="Arial"/>
          <w:b/>
          <w:bCs/>
          <w:color w:val="000000" w:themeColor="text1"/>
          <w:sz w:val="22"/>
          <w:szCs w:val="22"/>
        </w:rPr>
        <w:br/>
      </w:r>
      <w:r w:rsidR="00E05884" w:rsidRPr="003C22D1">
        <w:rPr>
          <w:rFonts w:ascii="Akkurat Pro Light" w:hAnsi="Akkurat Pro Light"/>
          <w:b/>
          <w:bCs/>
          <w:sz w:val="28"/>
          <w:szCs w:val="28"/>
        </w:rPr>
        <w:t>Bitte beachten Sie die Sperrfrist 1. Oktober 2024</w:t>
      </w:r>
    </w:p>
    <w:p w14:paraId="683038B9" w14:textId="7280741C" w:rsidR="00502498" w:rsidRPr="003C22D1" w:rsidRDefault="00502498" w:rsidP="00502498">
      <w:pPr>
        <w:rPr>
          <w:rFonts w:ascii="Akkurat Pro Light" w:hAnsi="Akkurat Pro Light"/>
          <w:b/>
          <w:bCs/>
          <w:sz w:val="28"/>
          <w:szCs w:val="28"/>
        </w:rPr>
      </w:pPr>
    </w:p>
    <w:p w14:paraId="4787F367" w14:textId="77777777" w:rsidR="00502498" w:rsidRDefault="00502498" w:rsidP="00502498">
      <w:pPr>
        <w:spacing w:line="276" w:lineRule="auto"/>
        <w:rPr>
          <w:rFonts w:ascii="Akkurat Pro" w:hAnsi="Akkurat Pro" w:cs="Arial"/>
          <w:b/>
          <w:color w:val="000000" w:themeColor="text1"/>
          <w:sz w:val="32"/>
          <w:szCs w:val="32"/>
        </w:rPr>
      </w:pPr>
    </w:p>
    <w:p w14:paraId="214E4CE5" w14:textId="78ED6D53" w:rsidR="00502498" w:rsidRPr="00502498" w:rsidRDefault="00502498" w:rsidP="00502498">
      <w:pPr>
        <w:spacing w:line="276" w:lineRule="auto"/>
        <w:rPr>
          <w:rFonts w:ascii="Akkurat Pro" w:hAnsi="Akkurat Pro" w:cs="Arial"/>
          <w:b/>
          <w:bCs/>
          <w:color w:val="000000" w:themeColor="text1"/>
          <w:sz w:val="28"/>
          <w:szCs w:val="28"/>
        </w:rPr>
      </w:pPr>
      <w:r w:rsidRPr="00502498">
        <w:rPr>
          <w:rFonts w:ascii="Akkurat Pro" w:hAnsi="Akkurat Pro" w:cs="Arial"/>
          <w:b/>
          <w:bCs/>
          <w:color w:val="000000" w:themeColor="text1"/>
          <w:sz w:val="28"/>
          <w:szCs w:val="28"/>
        </w:rPr>
        <w:t>Wilkhahn-Vorschau auf die Orgatec</w:t>
      </w:r>
    </w:p>
    <w:p w14:paraId="1D14F0AC" w14:textId="71B36D26" w:rsidR="006F64AB" w:rsidRPr="00502498" w:rsidRDefault="00502498" w:rsidP="00502498">
      <w:pPr>
        <w:rPr>
          <w:rFonts w:ascii="Akkurat Pro Light" w:hAnsi="Akkurat Pro Light"/>
          <w:b/>
          <w:bCs/>
        </w:rPr>
      </w:pPr>
      <w:proofErr w:type="spellStart"/>
      <w:r w:rsidRPr="00991C66">
        <w:rPr>
          <w:rFonts w:ascii="Akkurat Pro Light" w:hAnsi="Akkurat Pro Light"/>
          <w:b/>
          <w:bCs/>
        </w:rPr>
        <w:t>Confair</w:t>
      </w:r>
      <w:proofErr w:type="spellEnd"/>
      <w:r w:rsidRPr="00991C66">
        <w:rPr>
          <w:rFonts w:ascii="Akkurat Pro Light" w:hAnsi="Akkurat Pro Light"/>
          <w:b/>
          <w:bCs/>
        </w:rPr>
        <w:t xml:space="preserve"> Next: </w:t>
      </w:r>
      <w:r>
        <w:rPr>
          <w:rFonts w:ascii="Akkurat Pro Light" w:hAnsi="Akkurat Pro Light"/>
          <w:b/>
          <w:bCs/>
        </w:rPr>
        <w:t xml:space="preserve">Corporate Hybrid – </w:t>
      </w:r>
      <w:r w:rsidRPr="00991C66">
        <w:rPr>
          <w:rFonts w:ascii="Akkurat Pro Light" w:hAnsi="Akkurat Pro Light"/>
          <w:b/>
          <w:bCs/>
        </w:rPr>
        <w:t xml:space="preserve">Exzellenz </w:t>
      </w:r>
      <w:r>
        <w:rPr>
          <w:rFonts w:ascii="Akkurat Pro Light" w:hAnsi="Akkurat Pro Light"/>
          <w:b/>
          <w:bCs/>
        </w:rPr>
        <w:t>für h</w:t>
      </w:r>
      <w:r w:rsidRPr="00991C66">
        <w:rPr>
          <w:rFonts w:ascii="Akkurat Pro Light" w:hAnsi="Akkurat Pro Light"/>
          <w:b/>
          <w:bCs/>
        </w:rPr>
        <w:t>ybride Zusammenarbeit</w:t>
      </w:r>
      <w:r>
        <w:rPr>
          <w:rFonts w:ascii="Akkurat Pro Light" w:hAnsi="Akkurat Pro Light"/>
          <w:b/>
          <w:bCs/>
        </w:rPr>
        <w:t>.</w:t>
      </w:r>
      <w:r w:rsidR="002723CE">
        <w:rPr>
          <w:rFonts w:ascii="Akkurat Pro" w:hAnsi="Akkurat Pro" w:cs="Arial"/>
          <w:b/>
          <w:bCs/>
          <w:color w:val="4F81BD" w:themeColor="accent1"/>
          <w:sz w:val="22"/>
          <w:szCs w:val="22"/>
        </w:rPr>
        <w:br/>
      </w:r>
    </w:p>
    <w:p w14:paraId="0281D982" w14:textId="77777777" w:rsidR="00502498" w:rsidRPr="00502498" w:rsidRDefault="00502498" w:rsidP="00502498">
      <w:pPr>
        <w:spacing w:line="276" w:lineRule="auto"/>
        <w:rPr>
          <w:rFonts w:ascii="Akkurat Pro" w:hAnsi="Akkurat Pro" w:cs="Arial"/>
          <w:b/>
          <w:bCs/>
          <w:color w:val="000000" w:themeColor="text1"/>
          <w:sz w:val="22"/>
          <w:szCs w:val="22"/>
        </w:rPr>
      </w:pPr>
      <w:r w:rsidRPr="00502498">
        <w:rPr>
          <w:rFonts w:ascii="Akkurat Pro" w:hAnsi="Akkurat Pro" w:cs="Arial"/>
          <w:b/>
          <w:bCs/>
          <w:color w:val="000000" w:themeColor="text1"/>
          <w:sz w:val="22"/>
          <w:szCs w:val="22"/>
        </w:rPr>
        <w:t xml:space="preserve">Mit </w:t>
      </w:r>
      <w:proofErr w:type="spellStart"/>
      <w:r w:rsidRPr="00502498">
        <w:rPr>
          <w:rFonts w:ascii="Akkurat Pro" w:hAnsi="Akkurat Pro" w:cs="Arial"/>
          <w:b/>
          <w:bCs/>
          <w:color w:val="000000" w:themeColor="text1"/>
          <w:sz w:val="22"/>
          <w:szCs w:val="22"/>
        </w:rPr>
        <w:t>Confair</w:t>
      </w:r>
      <w:proofErr w:type="spellEnd"/>
      <w:r w:rsidRPr="00502498">
        <w:rPr>
          <w:rFonts w:ascii="Akkurat Pro" w:hAnsi="Akkurat Pro" w:cs="Arial"/>
          <w:b/>
          <w:bCs/>
          <w:color w:val="000000" w:themeColor="text1"/>
          <w:sz w:val="22"/>
          <w:szCs w:val="22"/>
        </w:rPr>
        <w:t xml:space="preserve"> Next feiert auf dem Wilkhahn-Stand zur Orgatec ein Einrichtungssystem Premiere, das mit seinen vielfältigen, aufeinander abgestimmten und durchgängig hochwertig ausgeführten Raummodulen wegweisende Antworten auf die Anforderungen unterschiedlicher Formen der analogen und hybriden Zusammenarbeit gibt: integrativ, individuell gestaltbar, flexibel einzusetzen und offen für alle Technologien der Zukunft. </w:t>
      </w:r>
      <w:proofErr w:type="spellStart"/>
      <w:r w:rsidRPr="00502498">
        <w:rPr>
          <w:rFonts w:ascii="Akkurat Pro" w:hAnsi="Akkurat Pro" w:cs="Arial"/>
          <w:b/>
          <w:bCs/>
          <w:color w:val="000000" w:themeColor="text1"/>
          <w:sz w:val="22"/>
          <w:szCs w:val="22"/>
        </w:rPr>
        <w:t>Confair</w:t>
      </w:r>
      <w:proofErr w:type="spellEnd"/>
      <w:r w:rsidRPr="00502498">
        <w:rPr>
          <w:rFonts w:ascii="Akkurat Pro" w:hAnsi="Akkurat Pro" w:cs="Arial"/>
          <w:b/>
          <w:bCs/>
          <w:color w:val="000000" w:themeColor="text1"/>
          <w:sz w:val="22"/>
          <w:szCs w:val="22"/>
        </w:rPr>
        <w:t xml:space="preserve"> Next verspricht damit Attraktivität und Investitionssicherheit der Einrichtungslösungen auf höchstem Niveau.</w:t>
      </w:r>
    </w:p>
    <w:p w14:paraId="33CBE96A" w14:textId="309A9071" w:rsidR="00C26C33" w:rsidRDefault="00C26C33" w:rsidP="00356504">
      <w:pPr>
        <w:spacing w:line="276" w:lineRule="auto"/>
        <w:rPr>
          <w:rFonts w:ascii="Akkurat Pro" w:hAnsi="Akkurat Pro" w:cs="Arial"/>
          <w:color w:val="000000" w:themeColor="text1"/>
          <w:sz w:val="22"/>
          <w:szCs w:val="22"/>
        </w:rPr>
      </w:pPr>
    </w:p>
    <w:p w14:paraId="0EBCF37A" w14:textId="77777777" w:rsidR="00502498" w:rsidRDefault="00502498" w:rsidP="00356504">
      <w:pPr>
        <w:spacing w:line="276" w:lineRule="auto"/>
        <w:rPr>
          <w:rFonts w:ascii="Akkurat Pro" w:hAnsi="Akkurat Pro" w:cs="Arial"/>
          <w:color w:val="000000" w:themeColor="text1"/>
          <w:sz w:val="22"/>
          <w:szCs w:val="22"/>
        </w:rPr>
      </w:pPr>
    </w:p>
    <w:p w14:paraId="6CC6C569" w14:textId="20903380" w:rsidR="00502498" w:rsidRDefault="00502498" w:rsidP="00356504">
      <w:pPr>
        <w:spacing w:line="276" w:lineRule="auto"/>
        <w:rPr>
          <w:rFonts w:ascii="Akkurat Pro" w:hAnsi="Akkurat Pro" w:cs="Arial"/>
          <w:color w:val="000000" w:themeColor="text1"/>
          <w:sz w:val="22"/>
          <w:szCs w:val="22"/>
        </w:rPr>
      </w:pPr>
      <w:r w:rsidRPr="009A67E6">
        <w:rPr>
          <w:rFonts w:ascii="Akkurat Pro" w:hAnsi="Akkurat Pro" w:cs="Arial"/>
          <w:b/>
          <w:bCs/>
          <w:color w:val="000000" w:themeColor="text1"/>
          <w:sz w:val="22"/>
          <w:szCs w:val="22"/>
        </w:rPr>
        <w:t>Bad Münder</w:t>
      </w:r>
      <w:r>
        <w:rPr>
          <w:rFonts w:ascii="Akkurat Pro" w:hAnsi="Akkurat Pro" w:cs="Arial"/>
          <w:b/>
          <w:bCs/>
          <w:color w:val="000000" w:themeColor="text1"/>
          <w:sz w:val="22"/>
          <w:szCs w:val="22"/>
        </w:rPr>
        <w:t>, August 2024.</w:t>
      </w:r>
      <w:r w:rsidRPr="009A67E6">
        <w:rPr>
          <w:rFonts w:ascii="Akkurat Pro" w:hAnsi="Akkurat Pro" w:cs="Arial"/>
          <w:b/>
          <w:bCs/>
          <w:color w:val="000000" w:themeColor="text1"/>
          <w:sz w:val="22"/>
          <w:szCs w:val="22"/>
        </w:rPr>
        <w:t xml:space="preserve"> </w:t>
      </w:r>
      <w:r w:rsidRPr="00502498">
        <w:rPr>
          <w:rFonts w:ascii="Akkurat Pro" w:hAnsi="Akkurat Pro" w:cs="Arial"/>
          <w:color w:val="000000" w:themeColor="text1"/>
          <w:sz w:val="22"/>
          <w:szCs w:val="22"/>
        </w:rPr>
        <w:t xml:space="preserve">Im Zentrum des Messeauftritts von Wilkhahn steht die Präsentation von </w:t>
      </w:r>
      <w:proofErr w:type="spellStart"/>
      <w:r w:rsidRPr="00502498">
        <w:rPr>
          <w:rFonts w:ascii="Akkurat Pro" w:hAnsi="Akkurat Pro" w:cs="Arial"/>
          <w:color w:val="000000" w:themeColor="text1"/>
          <w:sz w:val="22"/>
          <w:szCs w:val="22"/>
        </w:rPr>
        <w:t>Confair</w:t>
      </w:r>
      <w:proofErr w:type="spellEnd"/>
      <w:r w:rsidRPr="00502498">
        <w:rPr>
          <w:rFonts w:ascii="Akkurat Pro" w:hAnsi="Akkurat Pro" w:cs="Arial"/>
          <w:color w:val="000000" w:themeColor="text1"/>
          <w:sz w:val="22"/>
          <w:szCs w:val="22"/>
        </w:rPr>
        <w:t xml:space="preserve"> Next. Der durchgängig und hochwertig gestaltete „Werkzeugkasten“ ergänzt mit seinen flexibel und selbstorganisiert nutzbaren Raummodulen die Einrichtung von Kommunikations- und Kollaborationsbereichen.</w:t>
      </w:r>
    </w:p>
    <w:p w14:paraId="492DE0E6" w14:textId="77777777" w:rsidR="00502498" w:rsidRPr="002723CE" w:rsidRDefault="00502498" w:rsidP="00356504">
      <w:pPr>
        <w:spacing w:line="276" w:lineRule="auto"/>
        <w:rPr>
          <w:rFonts w:ascii="Akkurat Pro" w:hAnsi="Akkurat Pro" w:cs="Arial"/>
          <w:color w:val="000000" w:themeColor="text1"/>
          <w:sz w:val="22"/>
          <w:szCs w:val="22"/>
        </w:rPr>
      </w:pPr>
    </w:p>
    <w:p w14:paraId="241C656F" w14:textId="67E54C83" w:rsidR="001B1FC8" w:rsidRDefault="00502498" w:rsidP="004F0916">
      <w:pPr>
        <w:spacing w:line="276" w:lineRule="auto"/>
        <w:rPr>
          <w:rFonts w:ascii="Arial" w:hAnsi="Arial" w:cs="Arial"/>
          <w:color w:val="000000" w:themeColor="text1"/>
          <w:sz w:val="20"/>
          <w:szCs w:val="20"/>
        </w:rPr>
      </w:pPr>
      <w:r>
        <w:rPr>
          <w:rFonts w:ascii="Akkurat Pro Light" w:hAnsi="Akkurat Pro Light"/>
          <w:b/>
          <w:bCs/>
          <w:noProof/>
        </w:rPr>
        <w:drawing>
          <wp:inline distT="0" distB="0" distL="0" distR="0" wp14:anchorId="62B522D1" wp14:editId="038AFA66">
            <wp:extent cx="5600575" cy="3531140"/>
            <wp:effectExtent l="0" t="0" r="635" b="0"/>
            <wp:docPr id="183163405" name="Grafik 1" descr="Ein Bild, das Design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63405" name="Grafik 1" descr="Ein Bild, das Design enthält.&#10;&#10;Automatisch generierte Beschreibung mit geringer Zuverlässigkeit"/>
                    <pic:cNvPicPr/>
                  </pic:nvPicPr>
                  <pic:blipFill rotWithShape="1">
                    <a:blip r:embed="rId10" cstate="screen">
                      <a:extLst>
                        <a:ext uri="{28A0092B-C50C-407E-A947-70E740481C1C}">
                          <a14:useLocalDpi xmlns:a14="http://schemas.microsoft.com/office/drawing/2010/main"/>
                        </a:ext>
                      </a:extLst>
                    </a:blip>
                    <a:srcRect/>
                    <a:stretch/>
                  </pic:blipFill>
                  <pic:spPr bwMode="auto">
                    <a:xfrm>
                      <a:off x="0" y="0"/>
                      <a:ext cx="5610770" cy="3537568"/>
                    </a:xfrm>
                    <a:prstGeom prst="rect">
                      <a:avLst/>
                    </a:prstGeom>
                    <a:ln>
                      <a:noFill/>
                    </a:ln>
                    <a:extLst>
                      <a:ext uri="{53640926-AAD7-44D8-BBD7-CCE9431645EC}">
                        <a14:shadowObscured xmlns:a14="http://schemas.microsoft.com/office/drawing/2010/main"/>
                      </a:ext>
                    </a:extLst>
                  </pic:spPr>
                </pic:pic>
              </a:graphicData>
            </a:graphic>
          </wp:inline>
        </w:drawing>
      </w:r>
    </w:p>
    <w:p w14:paraId="4ECA47B7" w14:textId="70D11EC3" w:rsidR="00502498" w:rsidRPr="00502498" w:rsidRDefault="00502498" w:rsidP="00502498">
      <w:pPr>
        <w:shd w:val="clear" w:color="auto" w:fill="FFFFFF" w:themeFill="background1"/>
        <w:spacing w:line="276" w:lineRule="auto"/>
        <w:rPr>
          <w:rFonts w:ascii="Akkurat Pro" w:hAnsi="Akkurat Pro" w:cs="Arial"/>
          <w:color w:val="000000" w:themeColor="text1"/>
          <w:sz w:val="20"/>
          <w:szCs w:val="20"/>
        </w:rPr>
      </w:pPr>
      <w:r w:rsidRPr="00502498">
        <w:rPr>
          <w:rFonts w:ascii="Akkurat Pro" w:hAnsi="Akkurat Pro" w:cs="Arial"/>
          <w:color w:val="000000" w:themeColor="text1"/>
          <w:sz w:val="20"/>
          <w:szCs w:val="20"/>
        </w:rPr>
        <w:t xml:space="preserve">Gesamtübersicht Programm </w:t>
      </w:r>
      <w:proofErr w:type="spellStart"/>
      <w:r w:rsidRPr="00502498">
        <w:rPr>
          <w:rFonts w:ascii="Akkurat Pro" w:hAnsi="Akkurat Pro" w:cs="Arial"/>
          <w:color w:val="000000" w:themeColor="text1"/>
          <w:sz w:val="20"/>
          <w:szCs w:val="20"/>
        </w:rPr>
        <w:t>Confair</w:t>
      </w:r>
      <w:proofErr w:type="spellEnd"/>
      <w:r w:rsidRPr="00502498">
        <w:rPr>
          <w:rFonts w:ascii="Akkurat Pro" w:hAnsi="Akkurat Pro" w:cs="Arial"/>
          <w:color w:val="000000" w:themeColor="text1"/>
          <w:sz w:val="20"/>
          <w:szCs w:val="20"/>
        </w:rPr>
        <w:t xml:space="preserve"> Next (Design: Wilkhahn): Der gestaltbare, präzise aufeinander abgestimmte „Werkzeugkasten“ zur Förderung der kreativen Zusammenarbeit. Abbildung: Wilkhahn</w:t>
      </w:r>
    </w:p>
    <w:p w14:paraId="53B0F2BA" w14:textId="77777777" w:rsidR="00502498" w:rsidRDefault="00502498" w:rsidP="004F0916">
      <w:pPr>
        <w:spacing w:line="276" w:lineRule="auto"/>
        <w:rPr>
          <w:rFonts w:ascii="Arial" w:hAnsi="Arial" w:cs="Arial"/>
          <w:color w:val="000000" w:themeColor="text1"/>
          <w:sz w:val="20"/>
          <w:szCs w:val="20"/>
        </w:rPr>
      </w:pPr>
    </w:p>
    <w:p w14:paraId="6F4823EE" w14:textId="244C96A8" w:rsidR="00502498" w:rsidRPr="00502498" w:rsidRDefault="00502498" w:rsidP="00502498">
      <w:pPr>
        <w:spacing w:line="276" w:lineRule="auto"/>
        <w:rPr>
          <w:rFonts w:ascii="Akkurat Pro" w:hAnsi="Akkurat Pro" w:cs="Arial"/>
          <w:color w:val="000000" w:themeColor="text1"/>
          <w:sz w:val="22"/>
          <w:szCs w:val="22"/>
        </w:rPr>
      </w:pPr>
      <w:r w:rsidRPr="00502498">
        <w:rPr>
          <w:rFonts w:ascii="Akkurat Pro" w:hAnsi="Akkurat Pro" w:cs="Arial"/>
          <w:color w:val="000000" w:themeColor="text1"/>
          <w:sz w:val="22"/>
          <w:szCs w:val="22"/>
        </w:rPr>
        <w:lastRenderedPageBreak/>
        <w:t xml:space="preserve">Die Raummodule sind darauf ausgerichtet, die Vorteile analoger und digitaler Mediennutzung ebenso gleichberechtigt zu integrieren wie anwesende und zugeschaltete </w:t>
      </w:r>
      <w:proofErr w:type="spellStart"/>
      <w:r w:rsidRPr="00502498">
        <w:rPr>
          <w:rFonts w:ascii="Akkurat Pro" w:hAnsi="Akkurat Pro" w:cs="Arial"/>
          <w:color w:val="000000" w:themeColor="text1"/>
          <w:sz w:val="22"/>
          <w:szCs w:val="22"/>
        </w:rPr>
        <w:t>Teilnehmer:</w:t>
      </w:r>
      <w:r>
        <w:rPr>
          <w:rFonts w:ascii="Akkurat Pro" w:hAnsi="Akkurat Pro" w:cs="Arial"/>
          <w:color w:val="000000" w:themeColor="text1"/>
          <w:sz w:val="22"/>
          <w:szCs w:val="22"/>
        </w:rPr>
        <w:t>i</w:t>
      </w:r>
      <w:r w:rsidRPr="00502498">
        <w:rPr>
          <w:rFonts w:ascii="Akkurat Pro" w:hAnsi="Akkurat Pro" w:cs="Arial"/>
          <w:color w:val="000000" w:themeColor="text1"/>
          <w:sz w:val="22"/>
          <w:szCs w:val="22"/>
        </w:rPr>
        <w:t>nnen</w:t>
      </w:r>
      <w:proofErr w:type="spellEnd"/>
      <w:r w:rsidRPr="00502498">
        <w:rPr>
          <w:rFonts w:ascii="Akkurat Pro" w:hAnsi="Akkurat Pro" w:cs="Arial"/>
          <w:color w:val="000000" w:themeColor="text1"/>
          <w:sz w:val="22"/>
          <w:szCs w:val="22"/>
        </w:rPr>
        <w:t xml:space="preserve">.  Durch die individuelle Gestaltbarkeit reicht das Einsatzspektrum der mobilen Funktionselemente von informellen Loungebereichen über Lern-, Workshop- und Innovationsräume bis zu den Führungsetagen im Topmanagement. </w:t>
      </w:r>
    </w:p>
    <w:p w14:paraId="347B6C3F" w14:textId="77777777" w:rsidR="00502498" w:rsidRPr="00502498" w:rsidRDefault="009A67E6" w:rsidP="00502498">
      <w:pPr>
        <w:spacing w:line="276" w:lineRule="auto"/>
        <w:rPr>
          <w:rFonts w:ascii="Akkurat Pro" w:hAnsi="Akkurat Pro" w:cs="Arial"/>
          <w:b/>
          <w:bCs/>
          <w:color w:val="000000" w:themeColor="text1"/>
          <w:sz w:val="22"/>
          <w:szCs w:val="22"/>
        </w:rPr>
      </w:pPr>
      <w:r>
        <w:rPr>
          <w:rFonts w:ascii="Akkurat Pro" w:hAnsi="Akkurat Pro" w:cs="Arial"/>
          <w:b/>
          <w:bCs/>
          <w:color w:val="000000" w:themeColor="text1"/>
          <w:sz w:val="22"/>
          <w:szCs w:val="22"/>
        </w:rPr>
        <w:br/>
      </w:r>
      <w:r w:rsidR="00502498" w:rsidRPr="00502498">
        <w:rPr>
          <w:rFonts w:ascii="Akkurat Pro" w:hAnsi="Akkurat Pro" w:cs="Arial"/>
          <w:b/>
          <w:bCs/>
          <w:color w:val="000000" w:themeColor="text1"/>
          <w:sz w:val="22"/>
          <w:szCs w:val="22"/>
        </w:rPr>
        <w:t>Umfassender „Werkzeugkasten“</w:t>
      </w:r>
    </w:p>
    <w:p w14:paraId="2141B7DE" w14:textId="33058EE8" w:rsidR="00874879" w:rsidRPr="00502498" w:rsidRDefault="00502498" w:rsidP="00502498">
      <w:pPr>
        <w:tabs>
          <w:tab w:val="left" w:pos="3922"/>
        </w:tabs>
        <w:spacing w:line="276" w:lineRule="auto"/>
        <w:rPr>
          <w:rFonts w:ascii="Akkurat Pro" w:hAnsi="Akkurat Pro" w:cs="Arial"/>
          <w:color w:val="000000" w:themeColor="text1"/>
          <w:sz w:val="22"/>
          <w:szCs w:val="22"/>
        </w:rPr>
      </w:pPr>
      <w:r w:rsidRPr="00502498">
        <w:rPr>
          <w:rFonts w:ascii="Akkurat Pro" w:hAnsi="Akkurat Pro" w:cs="Arial"/>
          <w:color w:val="000000" w:themeColor="text1"/>
          <w:sz w:val="22"/>
          <w:szCs w:val="22"/>
        </w:rPr>
        <w:t xml:space="preserve">Für die spezifischen Anforderungen in den unterschiedlichen Kommunikations- und Kollaborationsbereichen stehen im Programm </w:t>
      </w:r>
      <w:proofErr w:type="spellStart"/>
      <w:r w:rsidRPr="00502498">
        <w:rPr>
          <w:rFonts w:ascii="Akkurat Pro" w:hAnsi="Akkurat Pro" w:cs="Arial"/>
          <w:color w:val="000000" w:themeColor="text1"/>
          <w:sz w:val="22"/>
          <w:szCs w:val="22"/>
        </w:rPr>
        <w:t>Confair</w:t>
      </w:r>
      <w:proofErr w:type="spellEnd"/>
      <w:r w:rsidRPr="00502498">
        <w:rPr>
          <w:rFonts w:ascii="Akkurat Pro" w:hAnsi="Akkurat Pro" w:cs="Arial"/>
          <w:color w:val="000000" w:themeColor="text1"/>
          <w:sz w:val="22"/>
          <w:szCs w:val="22"/>
        </w:rPr>
        <w:t xml:space="preserve"> Next jeweils passende, mobile Raummodule zur Wahl: von der „Media Wall“ für das Miteinander interaktive</w:t>
      </w:r>
      <w:r w:rsidR="007B4C3F">
        <w:rPr>
          <w:rFonts w:ascii="Akkurat Pro" w:hAnsi="Akkurat Pro" w:cs="Arial"/>
          <w:color w:val="000000" w:themeColor="text1"/>
          <w:sz w:val="22"/>
          <w:szCs w:val="22"/>
        </w:rPr>
        <w:t>r</w:t>
      </w:r>
      <w:r w:rsidRPr="00502498">
        <w:rPr>
          <w:rFonts w:ascii="Akkurat Pro" w:hAnsi="Akkurat Pro" w:cs="Arial"/>
          <w:color w:val="000000" w:themeColor="text1"/>
          <w:sz w:val="22"/>
          <w:szCs w:val="22"/>
        </w:rPr>
        <w:t xml:space="preserve"> Bildschirme mit beschreibbaren Boards und dem elektromotorisch höhenverstellbaren „Display Rack“ über Pinn- und Whiteboard-Module in zwei Breitenmaßen sowie einem „Regal“ bis zum „Rednerpult“, diversen „Servern“ (Trolleys zur kabellosen Stromversorgung oder zur Organisation von Workshop-Materialien), „Board-Tischen“ (in Stehhöhe) und kubischen „Rollhockern“.  Ergänzt wird das Sortiment durch beschreibbare „</w:t>
      </w:r>
      <w:proofErr w:type="spellStart"/>
      <w:r w:rsidRPr="00502498">
        <w:rPr>
          <w:rFonts w:ascii="Akkurat Pro" w:hAnsi="Akkurat Pro" w:cs="Arial"/>
          <w:color w:val="000000" w:themeColor="text1"/>
          <w:sz w:val="22"/>
          <w:szCs w:val="22"/>
        </w:rPr>
        <w:t>Liteboards</w:t>
      </w:r>
      <w:proofErr w:type="spellEnd"/>
      <w:r w:rsidRPr="00502498">
        <w:rPr>
          <w:rFonts w:ascii="Akkurat Pro" w:hAnsi="Akkurat Pro" w:cs="Arial"/>
          <w:color w:val="000000" w:themeColor="text1"/>
          <w:sz w:val="22"/>
          <w:szCs w:val="22"/>
        </w:rPr>
        <w:t xml:space="preserve">“ in verschiedenen Formaten, einen „Transportwagen“ und „Wandschienen“, die ebenfalls flexibel mit digitalen und analogen Medien bestückt werden können. Weiße und sandfarbene </w:t>
      </w:r>
      <w:proofErr w:type="spellStart"/>
      <w:r w:rsidRPr="00502498">
        <w:rPr>
          <w:rFonts w:ascii="Akkurat Pro" w:hAnsi="Akkurat Pro" w:cs="Arial"/>
          <w:color w:val="000000" w:themeColor="text1"/>
          <w:sz w:val="22"/>
          <w:szCs w:val="22"/>
        </w:rPr>
        <w:t>Whiteboardflächen</w:t>
      </w:r>
      <w:proofErr w:type="spellEnd"/>
      <w:r w:rsidRPr="00502498">
        <w:rPr>
          <w:rFonts w:ascii="Akkurat Pro" w:hAnsi="Akkurat Pro" w:cs="Arial"/>
          <w:color w:val="000000" w:themeColor="text1"/>
          <w:sz w:val="22"/>
          <w:szCs w:val="22"/>
        </w:rPr>
        <w:t xml:space="preserve">, </w:t>
      </w:r>
      <w:proofErr w:type="spellStart"/>
      <w:r w:rsidRPr="00502498">
        <w:rPr>
          <w:rFonts w:ascii="Akkurat Pro" w:hAnsi="Akkurat Pro" w:cs="Arial"/>
          <w:color w:val="000000" w:themeColor="text1"/>
          <w:sz w:val="22"/>
          <w:szCs w:val="22"/>
        </w:rPr>
        <w:t>Gestelloberflächen</w:t>
      </w:r>
      <w:proofErr w:type="spellEnd"/>
      <w:r w:rsidRPr="00502498">
        <w:rPr>
          <w:rFonts w:ascii="Akkurat Pro" w:hAnsi="Akkurat Pro" w:cs="Arial"/>
          <w:color w:val="000000" w:themeColor="text1"/>
          <w:sz w:val="22"/>
          <w:szCs w:val="22"/>
        </w:rPr>
        <w:t xml:space="preserve"> in Weiß oder Schwarz strukturmatt oder silberseidenmatt, sowie zwei Bezugsstoffkollektionen für die Pinn- / Akustik-Vliese sorgen für vielfältige Anpassungsmöglichkeiten an individuelle Gestaltungskonzepte.</w:t>
      </w:r>
    </w:p>
    <w:p w14:paraId="56FED1D1" w14:textId="77777777" w:rsidR="00502498" w:rsidRDefault="00502498" w:rsidP="00502498">
      <w:pPr>
        <w:rPr>
          <w:rFonts w:ascii="Akkurat Pro Light" w:hAnsi="Akkurat Pro Light"/>
          <w:b/>
          <w:bCs/>
        </w:rPr>
      </w:pPr>
    </w:p>
    <w:p w14:paraId="08C42A87" w14:textId="77777777" w:rsidR="00502498" w:rsidRDefault="00502498" w:rsidP="00E05884">
      <w:pPr>
        <w:spacing w:line="276" w:lineRule="auto"/>
        <w:rPr>
          <w:rFonts w:ascii="Akkurat Pro Light" w:hAnsi="Akkurat Pro Light"/>
          <w:b/>
          <w:bCs/>
        </w:rPr>
      </w:pPr>
      <w:r>
        <w:rPr>
          <w:rFonts w:ascii="Akkurat Pro Light" w:hAnsi="Akkurat Pro Light"/>
          <w:b/>
          <w:bCs/>
          <w:noProof/>
        </w:rPr>
        <w:drawing>
          <wp:inline distT="0" distB="0" distL="0" distR="0" wp14:anchorId="2B76E72C" wp14:editId="5C996380">
            <wp:extent cx="5495925" cy="3413536"/>
            <wp:effectExtent l="0" t="0" r="0" b="0"/>
            <wp:docPr id="1124021352" name="Grafik 2" descr="Ein Bild, das Wand, Ausgabegerät, Im Haus,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021352" name="Grafik 2" descr="Ein Bild, das Wand, Ausgabegerät, Im Haus, Design enthält.&#10;&#10;Automatisch generierte Beschreibung"/>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5503738" cy="3418389"/>
                    </a:xfrm>
                    <a:prstGeom prst="rect">
                      <a:avLst/>
                    </a:prstGeom>
                    <a:ln>
                      <a:noFill/>
                    </a:ln>
                    <a:extLst>
                      <a:ext uri="{53640926-AAD7-44D8-BBD7-CCE9431645EC}">
                        <a14:shadowObscured xmlns:a14="http://schemas.microsoft.com/office/drawing/2010/main"/>
                      </a:ext>
                    </a:extLst>
                  </pic:spPr>
                </pic:pic>
              </a:graphicData>
            </a:graphic>
          </wp:inline>
        </w:drawing>
      </w:r>
    </w:p>
    <w:p w14:paraId="68A02A39" w14:textId="1DE9910F" w:rsidR="00502498" w:rsidRPr="00502498" w:rsidRDefault="00502498" w:rsidP="00502498">
      <w:pPr>
        <w:shd w:val="clear" w:color="auto" w:fill="FFFFFF" w:themeFill="background1"/>
        <w:spacing w:line="276" w:lineRule="auto"/>
        <w:rPr>
          <w:rFonts w:ascii="Akkurat Pro" w:hAnsi="Akkurat Pro" w:cs="Arial"/>
          <w:color w:val="000000" w:themeColor="text1"/>
          <w:sz w:val="20"/>
          <w:szCs w:val="20"/>
        </w:rPr>
      </w:pPr>
      <w:r w:rsidRPr="00502498">
        <w:rPr>
          <w:rFonts w:ascii="Akkurat Pro" w:hAnsi="Akkurat Pro" w:cs="Arial"/>
          <w:color w:val="000000" w:themeColor="text1"/>
          <w:sz w:val="20"/>
          <w:szCs w:val="20"/>
        </w:rPr>
        <w:t>Skalierbare Integration und Gestaltung digitaler Medien: vom per Akku betriebenen, kompakten „Power Server“ mit Monitorhalterung über die Aufnahme per „Wandschienen“ für die parallele Nutzung digitaler und analoger Medien bis zur mobilen, raumbildenden Media-Wall und zum elektrisch höhenverstellbaren „Display Rack“, in denen jeweils die gesamte Anschluss- und Verteilungstechnik einschließlich der bis zu sieben Metern auszieh- und wieder aufrollbaren Zuleitung unsichtbar integriert ist.</w:t>
      </w:r>
      <w:r>
        <w:rPr>
          <w:rFonts w:ascii="Akkurat Pro" w:hAnsi="Akkurat Pro" w:cs="Arial"/>
          <w:color w:val="000000" w:themeColor="text1"/>
          <w:sz w:val="20"/>
          <w:szCs w:val="20"/>
        </w:rPr>
        <w:t xml:space="preserve"> </w:t>
      </w:r>
      <w:r w:rsidRPr="00502498">
        <w:rPr>
          <w:rFonts w:ascii="Akkurat Pro" w:hAnsi="Akkurat Pro" w:cs="Arial"/>
          <w:color w:val="000000" w:themeColor="text1"/>
          <w:sz w:val="20"/>
          <w:szCs w:val="20"/>
        </w:rPr>
        <w:t>Abbildung: Wilkhahn</w:t>
      </w:r>
    </w:p>
    <w:p w14:paraId="6380BADA" w14:textId="38D0E89A" w:rsidR="00502498" w:rsidRDefault="00502498" w:rsidP="00E05884">
      <w:pPr>
        <w:spacing w:line="276" w:lineRule="auto"/>
        <w:rPr>
          <w:rFonts w:ascii="Akkurat Pro Light" w:hAnsi="Akkurat Pro Light"/>
          <w:b/>
          <w:bCs/>
        </w:rPr>
      </w:pPr>
      <w:r>
        <w:rPr>
          <w:rFonts w:ascii="Akkurat Pro Light" w:hAnsi="Akkurat Pro Light"/>
          <w:b/>
          <w:bCs/>
          <w:noProof/>
        </w:rPr>
        <w:lastRenderedPageBreak/>
        <w:drawing>
          <wp:inline distT="0" distB="0" distL="0" distR="0" wp14:anchorId="152844FE" wp14:editId="3EEB1BE1">
            <wp:extent cx="5562540" cy="2515870"/>
            <wp:effectExtent l="0" t="0" r="635" b="0"/>
            <wp:docPr id="545658644" name="Grafik 3" descr="Ein Bild, das Design, Wand, Im Haus,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658644" name="Grafik 3" descr="Ein Bild, das Design, Wand, Im Haus, Kunst enthält.&#10;&#10;Automatisch generierte Beschreibung"/>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5568238" cy="2518447"/>
                    </a:xfrm>
                    <a:prstGeom prst="rect">
                      <a:avLst/>
                    </a:prstGeom>
                    <a:ln>
                      <a:noFill/>
                    </a:ln>
                    <a:extLst>
                      <a:ext uri="{53640926-AAD7-44D8-BBD7-CCE9431645EC}">
                        <a14:shadowObscured xmlns:a14="http://schemas.microsoft.com/office/drawing/2010/main"/>
                      </a:ext>
                    </a:extLst>
                  </pic:spPr>
                </pic:pic>
              </a:graphicData>
            </a:graphic>
          </wp:inline>
        </w:drawing>
      </w:r>
    </w:p>
    <w:p w14:paraId="5C8D177C" w14:textId="0538D6E4" w:rsidR="00502498" w:rsidRDefault="00502498" w:rsidP="00502498">
      <w:pPr>
        <w:shd w:val="clear" w:color="auto" w:fill="FFFFFF" w:themeFill="background1"/>
        <w:spacing w:line="276" w:lineRule="auto"/>
        <w:rPr>
          <w:rFonts w:ascii="Akkurat Pro" w:hAnsi="Akkurat Pro" w:cs="Arial"/>
          <w:color w:val="000000" w:themeColor="text1"/>
          <w:sz w:val="20"/>
          <w:szCs w:val="20"/>
        </w:rPr>
      </w:pPr>
      <w:r w:rsidRPr="00502498">
        <w:rPr>
          <w:rFonts w:ascii="Akkurat Pro" w:hAnsi="Akkurat Pro" w:cs="Arial"/>
          <w:color w:val="000000" w:themeColor="text1"/>
          <w:sz w:val="20"/>
          <w:szCs w:val="20"/>
        </w:rPr>
        <w:t>Skalierbare Integration und Gestaltung der analogen Mediennutzung: mobile „Whiteboards“ und „Pinnwände“ sowie das „Whiteboard Pro“ mit Ablagebord und der Kombination aus beschreibbaren, magnetisch haftenden Flächen und Pinnflächen, die jeweils in zwei Breiten sowie unterschiedlichen Bezügen und Oberflächen erhältlich sind</w:t>
      </w:r>
      <w:r>
        <w:rPr>
          <w:rFonts w:ascii="Akkurat Pro" w:hAnsi="Akkurat Pro" w:cs="Arial"/>
          <w:color w:val="000000" w:themeColor="text1"/>
          <w:sz w:val="20"/>
          <w:szCs w:val="20"/>
        </w:rPr>
        <w:t xml:space="preserve">. </w:t>
      </w:r>
      <w:r w:rsidRPr="00502498">
        <w:rPr>
          <w:rFonts w:ascii="Akkurat Pro" w:hAnsi="Akkurat Pro" w:cs="Arial"/>
          <w:color w:val="000000" w:themeColor="text1"/>
          <w:sz w:val="20"/>
          <w:szCs w:val="20"/>
        </w:rPr>
        <w:t>Abbildung: Wilkhahn</w:t>
      </w:r>
    </w:p>
    <w:p w14:paraId="41362DC5" w14:textId="77777777" w:rsidR="00502498" w:rsidRPr="00502498" w:rsidRDefault="00502498" w:rsidP="00502498">
      <w:pPr>
        <w:shd w:val="clear" w:color="auto" w:fill="FFFFFF" w:themeFill="background1"/>
        <w:spacing w:line="276" w:lineRule="auto"/>
        <w:rPr>
          <w:rFonts w:ascii="Akkurat Pro" w:hAnsi="Akkurat Pro" w:cs="Arial"/>
          <w:color w:val="000000" w:themeColor="text1"/>
          <w:sz w:val="20"/>
          <w:szCs w:val="20"/>
        </w:rPr>
      </w:pPr>
    </w:p>
    <w:p w14:paraId="2BCAC52B" w14:textId="77777777" w:rsidR="00502498" w:rsidRDefault="00502498" w:rsidP="00E05884">
      <w:pPr>
        <w:spacing w:line="276" w:lineRule="auto"/>
        <w:rPr>
          <w:rFonts w:ascii="Akkurat Pro Light" w:hAnsi="Akkurat Pro Light"/>
          <w:b/>
          <w:bCs/>
        </w:rPr>
      </w:pPr>
      <w:r>
        <w:rPr>
          <w:rFonts w:ascii="Akkurat Pro Light" w:hAnsi="Akkurat Pro Light"/>
          <w:b/>
          <w:bCs/>
          <w:noProof/>
        </w:rPr>
        <w:drawing>
          <wp:inline distT="0" distB="0" distL="0" distR="0" wp14:anchorId="196EE623" wp14:editId="4FC11FBB">
            <wp:extent cx="5599942" cy="4230991"/>
            <wp:effectExtent l="0" t="0" r="1270" b="0"/>
            <wp:docPr id="80838086" name="Grafik 4" descr="Ein Bild, das Mobiliar, Wand, Desig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38086" name="Grafik 4" descr="Ein Bild, das Mobiliar, Wand, Design, Im Haus enthält.&#10;&#10;Automatisch generierte Beschreibung"/>
                    <pic:cNvPicPr/>
                  </pic:nvPicPr>
                  <pic:blipFill rotWithShape="1">
                    <a:blip r:embed="rId13" cstate="screen">
                      <a:extLst>
                        <a:ext uri="{28A0092B-C50C-407E-A947-70E740481C1C}">
                          <a14:useLocalDpi xmlns:a14="http://schemas.microsoft.com/office/drawing/2010/main"/>
                        </a:ext>
                      </a:extLst>
                    </a:blip>
                    <a:srcRect/>
                    <a:stretch/>
                  </pic:blipFill>
                  <pic:spPr bwMode="auto">
                    <a:xfrm>
                      <a:off x="0" y="0"/>
                      <a:ext cx="5608293" cy="4237301"/>
                    </a:xfrm>
                    <a:prstGeom prst="rect">
                      <a:avLst/>
                    </a:prstGeom>
                    <a:ln>
                      <a:noFill/>
                    </a:ln>
                    <a:extLst>
                      <a:ext uri="{53640926-AAD7-44D8-BBD7-CCE9431645EC}">
                        <a14:shadowObscured xmlns:a14="http://schemas.microsoft.com/office/drawing/2010/main"/>
                      </a:ext>
                    </a:extLst>
                  </pic:spPr>
                </pic:pic>
              </a:graphicData>
            </a:graphic>
          </wp:inline>
        </w:drawing>
      </w:r>
    </w:p>
    <w:p w14:paraId="1CFAC349" w14:textId="293349EF" w:rsidR="00502498" w:rsidRPr="00502498" w:rsidRDefault="00502498" w:rsidP="00502498">
      <w:pPr>
        <w:shd w:val="clear" w:color="auto" w:fill="FFFFFF" w:themeFill="background1"/>
        <w:spacing w:line="276" w:lineRule="auto"/>
        <w:rPr>
          <w:rFonts w:ascii="Akkurat Pro" w:hAnsi="Akkurat Pro" w:cs="Arial"/>
          <w:color w:val="000000" w:themeColor="text1"/>
          <w:sz w:val="20"/>
          <w:szCs w:val="20"/>
        </w:rPr>
      </w:pPr>
      <w:r w:rsidRPr="00502498">
        <w:rPr>
          <w:rFonts w:ascii="Akkurat Pro" w:hAnsi="Akkurat Pro" w:cs="Arial"/>
          <w:color w:val="000000" w:themeColor="text1"/>
          <w:sz w:val="20"/>
          <w:szCs w:val="20"/>
        </w:rPr>
        <w:t xml:space="preserve">Bis ins Detail durchdacht: Der kubische, in unterschiedlichen Bezügen erhältliche „Rollhocker“ lässt sich </w:t>
      </w:r>
      <w:r w:rsidR="007B4C3F">
        <w:rPr>
          <w:rFonts w:ascii="Akkurat Pro" w:hAnsi="Akkurat Pro" w:cs="Arial"/>
          <w:color w:val="000000" w:themeColor="text1"/>
          <w:sz w:val="20"/>
          <w:szCs w:val="20"/>
        </w:rPr>
        <w:t>zusätzlich</w:t>
      </w:r>
      <w:r w:rsidRPr="00502498">
        <w:rPr>
          <w:rFonts w:ascii="Akkurat Pro" w:hAnsi="Akkurat Pro" w:cs="Arial"/>
          <w:color w:val="000000" w:themeColor="text1"/>
          <w:sz w:val="20"/>
          <w:szCs w:val="20"/>
        </w:rPr>
        <w:t xml:space="preserve"> mit aufgesetzter </w:t>
      </w:r>
      <w:proofErr w:type="spellStart"/>
      <w:r w:rsidRPr="00502498">
        <w:rPr>
          <w:rFonts w:ascii="Akkurat Pro" w:hAnsi="Akkurat Pro" w:cs="Arial"/>
          <w:color w:val="000000" w:themeColor="text1"/>
          <w:sz w:val="20"/>
          <w:szCs w:val="20"/>
        </w:rPr>
        <w:t>Utensilientasche</w:t>
      </w:r>
      <w:proofErr w:type="spellEnd"/>
      <w:r w:rsidRPr="00502498">
        <w:rPr>
          <w:rFonts w:ascii="Akkurat Pro" w:hAnsi="Akkurat Pro" w:cs="Arial"/>
          <w:color w:val="000000" w:themeColor="text1"/>
          <w:sz w:val="20"/>
          <w:szCs w:val="20"/>
        </w:rPr>
        <w:t xml:space="preserve"> und schwenkbarem Schreibtablar mit Griffloch ausstatten. Dann kann er auch als mobile Halterung für die beschreibbaren „</w:t>
      </w:r>
      <w:proofErr w:type="spellStart"/>
      <w:r w:rsidRPr="00502498">
        <w:rPr>
          <w:rFonts w:ascii="Akkurat Pro" w:hAnsi="Akkurat Pro" w:cs="Arial"/>
          <w:color w:val="000000" w:themeColor="text1"/>
          <w:sz w:val="20"/>
          <w:szCs w:val="20"/>
        </w:rPr>
        <w:t>Liteboards</w:t>
      </w:r>
      <w:proofErr w:type="spellEnd"/>
      <w:r w:rsidRPr="00502498">
        <w:rPr>
          <w:rFonts w:ascii="Akkurat Pro" w:hAnsi="Akkurat Pro" w:cs="Arial"/>
          <w:color w:val="000000" w:themeColor="text1"/>
          <w:sz w:val="20"/>
          <w:szCs w:val="20"/>
        </w:rPr>
        <w:t>“ dienen, die ebenfalls zum Programmsortiment gehören. Abbildung: Wilkhahn</w:t>
      </w:r>
    </w:p>
    <w:p w14:paraId="5B2297FE" w14:textId="77777777" w:rsidR="00502498" w:rsidRDefault="00502498" w:rsidP="00E05884">
      <w:pPr>
        <w:spacing w:line="276" w:lineRule="auto"/>
        <w:rPr>
          <w:rFonts w:ascii="Akkurat Pro Light" w:hAnsi="Akkurat Pro Light"/>
          <w:b/>
          <w:bCs/>
        </w:rPr>
      </w:pPr>
      <w:r>
        <w:rPr>
          <w:rFonts w:ascii="Akkurat Pro Light" w:hAnsi="Akkurat Pro Light"/>
          <w:b/>
          <w:bCs/>
          <w:noProof/>
        </w:rPr>
        <w:lastRenderedPageBreak/>
        <w:drawing>
          <wp:inline distT="0" distB="0" distL="0" distR="0" wp14:anchorId="10E6559E" wp14:editId="4009B713">
            <wp:extent cx="5760720" cy="3240405"/>
            <wp:effectExtent l="0" t="0" r="0" b="0"/>
            <wp:docPr id="198458176" name="Grafik 5" descr="Ein Bild, das Mobiliar, Design,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58176" name="Grafik 5" descr="Ein Bild, das Mobiliar, Design, Wand, Im Haus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5760720" cy="3240405"/>
                    </a:xfrm>
                    <a:prstGeom prst="rect">
                      <a:avLst/>
                    </a:prstGeom>
                  </pic:spPr>
                </pic:pic>
              </a:graphicData>
            </a:graphic>
          </wp:inline>
        </w:drawing>
      </w:r>
    </w:p>
    <w:p w14:paraId="592DC842" w14:textId="69C1221A" w:rsidR="00502498" w:rsidRDefault="00502498" w:rsidP="00502498">
      <w:pPr>
        <w:shd w:val="clear" w:color="auto" w:fill="FFFFFF" w:themeFill="background1"/>
        <w:spacing w:line="276" w:lineRule="auto"/>
        <w:rPr>
          <w:rFonts w:ascii="Akkurat Pro" w:hAnsi="Akkurat Pro" w:cs="Arial"/>
          <w:color w:val="000000" w:themeColor="text1"/>
          <w:sz w:val="20"/>
          <w:szCs w:val="20"/>
        </w:rPr>
      </w:pPr>
      <w:proofErr w:type="spellStart"/>
      <w:r w:rsidRPr="00502498">
        <w:rPr>
          <w:rFonts w:ascii="Akkurat Pro" w:hAnsi="Akkurat Pro" w:cs="Arial"/>
          <w:color w:val="000000" w:themeColor="text1"/>
          <w:sz w:val="20"/>
          <w:szCs w:val="20"/>
        </w:rPr>
        <w:t>Klevere</w:t>
      </w:r>
      <w:proofErr w:type="spellEnd"/>
      <w:r w:rsidRPr="00502498">
        <w:rPr>
          <w:rFonts w:ascii="Akkurat Pro" w:hAnsi="Akkurat Pro" w:cs="Arial"/>
          <w:color w:val="000000" w:themeColor="text1"/>
          <w:sz w:val="20"/>
          <w:szCs w:val="20"/>
        </w:rPr>
        <w:t xml:space="preserve"> Mehrfachfunktion und praktische Handhabung: Der „Board Tisch“ mit seiner </w:t>
      </w:r>
      <w:proofErr w:type="spellStart"/>
      <w:r w:rsidRPr="00502498">
        <w:rPr>
          <w:rFonts w:ascii="Akkurat Pro" w:hAnsi="Akkurat Pro" w:cs="Arial"/>
          <w:color w:val="000000" w:themeColor="text1"/>
          <w:sz w:val="20"/>
          <w:szCs w:val="20"/>
        </w:rPr>
        <w:t>wankelförmigen</w:t>
      </w:r>
      <w:proofErr w:type="spellEnd"/>
      <w:r w:rsidRPr="00502498">
        <w:rPr>
          <w:rFonts w:ascii="Akkurat Pro" w:hAnsi="Akkurat Pro" w:cs="Arial"/>
          <w:color w:val="000000" w:themeColor="text1"/>
          <w:sz w:val="20"/>
          <w:szCs w:val="20"/>
        </w:rPr>
        <w:t xml:space="preserve"> Platte ist als mobiler und klappbarer Stehtisch ausgeführt, der sich abgekippt einfach rollen und mit hochgeklappter Tischplatte kompakt staffeln lässt. Durch die geschlitzte Platte findet bei Bedarf auch hier ein eingestelltes „</w:t>
      </w:r>
      <w:proofErr w:type="spellStart"/>
      <w:r w:rsidRPr="00502498">
        <w:rPr>
          <w:rFonts w:ascii="Akkurat Pro" w:hAnsi="Akkurat Pro" w:cs="Arial"/>
          <w:color w:val="000000" w:themeColor="text1"/>
          <w:sz w:val="20"/>
          <w:szCs w:val="20"/>
        </w:rPr>
        <w:t>Liteboard</w:t>
      </w:r>
      <w:proofErr w:type="spellEnd"/>
      <w:r w:rsidRPr="00502498">
        <w:rPr>
          <w:rFonts w:ascii="Akkurat Pro" w:hAnsi="Akkurat Pro" w:cs="Arial"/>
          <w:color w:val="000000" w:themeColor="text1"/>
          <w:sz w:val="20"/>
          <w:szCs w:val="20"/>
        </w:rPr>
        <w:t>“ stabilen Halt.</w:t>
      </w:r>
      <w:r>
        <w:rPr>
          <w:rFonts w:ascii="Akkurat Pro" w:hAnsi="Akkurat Pro" w:cs="Arial"/>
          <w:color w:val="000000" w:themeColor="text1"/>
          <w:sz w:val="20"/>
          <w:szCs w:val="20"/>
        </w:rPr>
        <w:t xml:space="preserve"> </w:t>
      </w:r>
      <w:r w:rsidRPr="00502498">
        <w:rPr>
          <w:rFonts w:ascii="Akkurat Pro" w:hAnsi="Akkurat Pro" w:cs="Arial"/>
          <w:color w:val="000000" w:themeColor="text1"/>
          <w:sz w:val="20"/>
          <w:szCs w:val="20"/>
        </w:rPr>
        <w:t>Abbildung: Wilkhahn</w:t>
      </w:r>
    </w:p>
    <w:p w14:paraId="6A55EAE7" w14:textId="77777777" w:rsidR="00502498" w:rsidRPr="00502498" w:rsidRDefault="00502498" w:rsidP="00502498">
      <w:pPr>
        <w:shd w:val="clear" w:color="auto" w:fill="FFFFFF" w:themeFill="background1"/>
        <w:spacing w:line="276" w:lineRule="auto"/>
        <w:rPr>
          <w:rFonts w:ascii="Akkurat Pro" w:hAnsi="Akkurat Pro" w:cs="Arial"/>
          <w:color w:val="000000" w:themeColor="text1"/>
          <w:sz w:val="20"/>
          <w:szCs w:val="20"/>
        </w:rPr>
      </w:pPr>
    </w:p>
    <w:p w14:paraId="4C6875C6" w14:textId="77777777" w:rsidR="00502498" w:rsidRDefault="00502498" w:rsidP="00E05884">
      <w:pPr>
        <w:spacing w:line="276" w:lineRule="auto"/>
        <w:rPr>
          <w:rFonts w:ascii="Akkurat Pro Light" w:hAnsi="Akkurat Pro Light"/>
          <w:b/>
          <w:bCs/>
        </w:rPr>
      </w:pPr>
      <w:r>
        <w:rPr>
          <w:rFonts w:ascii="Akkurat Pro Light" w:hAnsi="Akkurat Pro Light"/>
          <w:b/>
          <w:bCs/>
          <w:noProof/>
        </w:rPr>
        <w:drawing>
          <wp:inline distT="0" distB="0" distL="0" distR="0" wp14:anchorId="19BDA5DF" wp14:editId="5FF11D9B">
            <wp:extent cx="5760720" cy="2609850"/>
            <wp:effectExtent l="0" t="0" r="0" b="0"/>
            <wp:docPr id="149750176" name="Grafik 6" descr="Ein Bild, das Mobiliar, Regal, Desig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50176" name="Grafik 6" descr="Ein Bild, das Mobiliar, Regal, Design, Wand enthält.&#10;&#10;Automatisch generierte Beschreibung"/>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5760720" cy="2609850"/>
                    </a:xfrm>
                    <a:prstGeom prst="rect">
                      <a:avLst/>
                    </a:prstGeom>
                    <a:ln>
                      <a:noFill/>
                    </a:ln>
                    <a:extLst>
                      <a:ext uri="{53640926-AAD7-44D8-BBD7-CCE9431645EC}">
                        <a14:shadowObscured xmlns:a14="http://schemas.microsoft.com/office/drawing/2010/main"/>
                      </a:ext>
                    </a:extLst>
                  </pic:spPr>
                </pic:pic>
              </a:graphicData>
            </a:graphic>
          </wp:inline>
        </w:drawing>
      </w:r>
    </w:p>
    <w:p w14:paraId="5E7B190D" w14:textId="26B15FAB" w:rsidR="00502498" w:rsidRPr="00502498" w:rsidRDefault="00502498" w:rsidP="00502498">
      <w:pPr>
        <w:shd w:val="clear" w:color="auto" w:fill="FFFFFF" w:themeFill="background1"/>
        <w:spacing w:line="276" w:lineRule="auto"/>
        <w:rPr>
          <w:rFonts w:ascii="Akkurat Pro" w:hAnsi="Akkurat Pro" w:cs="Arial"/>
          <w:color w:val="000000" w:themeColor="text1"/>
          <w:sz w:val="20"/>
          <w:szCs w:val="20"/>
        </w:rPr>
      </w:pPr>
      <w:r w:rsidRPr="00502498">
        <w:rPr>
          <w:rFonts w:ascii="Akkurat Pro" w:hAnsi="Akkurat Pro" w:cs="Arial"/>
          <w:color w:val="000000" w:themeColor="text1"/>
          <w:sz w:val="20"/>
          <w:szCs w:val="20"/>
        </w:rPr>
        <w:t>Weitere mobile Helfe</w:t>
      </w:r>
      <w:r w:rsidR="007B4C3F">
        <w:rPr>
          <w:rFonts w:ascii="Akkurat Pro" w:hAnsi="Akkurat Pro" w:cs="Arial"/>
          <w:color w:val="000000" w:themeColor="text1"/>
          <w:sz w:val="20"/>
          <w:szCs w:val="20"/>
        </w:rPr>
        <w:t>r</w:t>
      </w:r>
      <w:r w:rsidRPr="00502498">
        <w:rPr>
          <w:rFonts w:ascii="Akkurat Pro" w:hAnsi="Akkurat Pro" w:cs="Arial"/>
          <w:color w:val="000000" w:themeColor="text1"/>
          <w:sz w:val="20"/>
          <w:szCs w:val="20"/>
        </w:rPr>
        <w:t xml:space="preserve"> sind das „Rednerpult“, das unterhalb der oberen Ablagefläche modular bestückt werden kann, etwa mit „Power Tablar“ und </w:t>
      </w:r>
      <w:proofErr w:type="spellStart"/>
      <w:r w:rsidRPr="00502498">
        <w:rPr>
          <w:rFonts w:ascii="Akkurat Pro" w:hAnsi="Akkurat Pro" w:cs="Arial"/>
          <w:color w:val="000000" w:themeColor="text1"/>
          <w:sz w:val="20"/>
          <w:szCs w:val="20"/>
        </w:rPr>
        <w:t>Hochleistungsakku</w:t>
      </w:r>
      <w:proofErr w:type="spellEnd"/>
      <w:r w:rsidRPr="00502498">
        <w:rPr>
          <w:rFonts w:ascii="Akkurat Pro" w:hAnsi="Akkurat Pro" w:cs="Arial"/>
          <w:color w:val="000000" w:themeColor="text1"/>
          <w:sz w:val="20"/>
          <w:szCs w:val="20"/>
        </w:rPr>
        <w:t xml:space="preserve"> zur autonomen Stromversorgung, sowie die ebenfalls modular mit Ablagen, Power Tablar, offenen oder geschlossenen Boxen und ausziehbarer Board-Halterung bestückbaren „Server“. Das mobile Regal vervollständigt das Sortiment für die Bereitstellung größerer Utensilien. Abbildung: Wilkhahn</w:t>
      </w:r>
    </w:p>
    <w:p w14:paraId="337CE5AF" w14:textId="77777777" w:rsidR="00502498" w:rsidRPr="00502498" w:rsidRDefault="00502498" w:rsidP="00502498">
      <w:pPr>
        <w:shd w:val="clear" w:color="auto" w:fill="FFFFFF" w:themeFill="background1"/>
        <w:spacing w:line="276" w:lineRule="auto"/>
        <w:rPr>
          <w:rFonts w:ascii="Akkurat Pro" w:hAnsi="Akkurat Pro" w:cs="Arial"/>
          <w:color w:val="000000" w:themeColor="text1"/>
          <w:sz w:val="20"/>
          <w:szCs w:val="20"/>
        </w:rPr>
      </w:pPr>
    </w:p>
    <w:p w14:paraId="59843BDF" w14:textId="77777777" w:rsidR="00502498" w:rsidRDefault="00502498" w:rsidP="00E05884">
      <w:pPr>
        <w:spacing w:line="276" w:lineRule="auto"/>
        <w:rPr>
          <w:rFonts w:ascii="Akkurat Pro Light" w:hAnsi="Akkurat Pro Light"/>
        </w:rPr>
      </w:pPr>
      <w:r>
        <w:rPr>
          <w:noProof/>
        </w:rPr>
        <w:lastRenderedPageBreak/>
        <w:drawing>
          <wp:inline distT="0" distB="0" distL="0" distR="0" wp14:anchorId="26094BB9" wp14:editId="749A5664">
            <wp:extent cx="5770123" cy="3413700"/>
            <wp:effectExtent l="0" t="0" r="0" b="3175"/>
            <wp:docPr id="564875463" name="Grafik 12" descr="Ein Bild, das Kleidung, Mann, Perso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875463" name="Grafik 12" descr="Ein Bild, das Kleidung, Mann, Person, Im Haus enthält.&#10;&#10;Automatisch generierte Beschreibung"/>
                    <pic:cNvPicPr>
                      <a:picLocks noChangeAspect="1" noChangeArrowheads="1"/>
                    </pic:cNvPicPr>
                  </pic:nvPicPr>
                  <pic:blipFill rotWithShape="1">
                    <a:blip r:embed="rId16" cstate="screen">
                      <a:extLst>
                        <a:ext uri="{28A0092B-C50C-407E-A947-70E740481C1C}">
                          <a14:useLocalDpi xmlns:a14="http://schemas.microsoft.com/office/drawing/2010/main"/>
                        </a:ext>
                      </a:extLst>
                    </a:blip>
                    <a:srcRect/>
                    <a:stretch/>
                  </pic:blipFill>
                  <pic:spPr bwMode="auto">
                    <a:xfrm>
                      <a:off x="0" y="0"/>
                      <a:ext cx="5837651" cy="3453651"/>
                    </a:xfrm>
                    <a:prstGeom prst="rect">
                      <a:avLst/>
                    </a:prstGeom>
                    <a:noFill/>
                    <a:ln>
                      <a:noFill/>
                    </a:ln>
                    <a:extLst>
                      <a:ext uri="{53640926-AAD7-44D8-BBD7-CCE9431645EC}">
                        <a14:shadowObscured xmlns:a14="http://schemas.microsoft.com/office/drawing/2010/main"/>
                      </a:ext>
                    </a:extLst>
                  </pic:spPr>
                </pic:pic>
              </a:graphicData>
            </a:graphic>
          </wp:inline>
        </w:drawing>
      </w:r>
    </w:p>
    <w:p w14:paraId="40F9B6EC" w14:textId="7FAD35A2" w:rsidR="00502498" w:rsidRPr="00502498" w:rsidRDefault="00502498" w:rsidP="00502498">
      <w:pPr>
        <w:shd w:val="clear" w:color="auto" w:fill="FFFFFF" w:themeFill="background1"/>
        <w:spacing w:line="276" w:lineRule="auto"/>
        <w:rPr>
          <w:rFonts w:ascii="Akkurat Pro" w:hAnsi="Akkurat Pro" w:cs="Arial"/>
          <w:color w:val="000000" w:themeColor="text1"/>
          <w:sz w:val="19"/>
          <w:szCs w:val="19"/>
        </w:rPr>
      </w:pPr>
      <w:r w:rsidRPr="00502498">
        <w:rPr>
          <w:rFonts w:ascii="Akkurat Pro" w:hAnsi="Akkurat Pro" w:cs="Arial"/>
          <w:color w:val="000000" w:themeColor="text1"/>
          <w:sz w:val="19"/>
          <w:szCs w:val="19"/>
        </w:rPr>
        <w:t>Die von Wilkhahn im Rahmen des Forschungs- und Entwicklungsprojekts „Future Office Dynamics“ zur Weltausstellung EXPO 2000 gestaltete „</w:t>
      </w:r>
      <w:proofErr w:type="spellStart"/>
      <w:r w:rsidRPr="00502498">
        <w:rPr>
          <w:rFonts w:ascii="Akkurat Pro" w:hAnsi="Akkurat Pro" w:cs="Arial"/>
          <w:color w:val="000000" w:themeColor="text1"/>
          <w:sz w:val="19"/>
          <w:szCs w:val="19"/>
        </w:rPr>
        <w:t>Roomware</w:t>
      </w:r>
      <w:proofErr w:type="spellEnd"/>
      <w:r w:rsidRPr="00502498">
        <w:rPr>
          <w:rFonts w:ascii="Akkurat Pro" w:hAnsi="Akkurat Pro" w:cs="Arial"/>
          <w:color w:val="000000" w:themeColor="text1"/>
          <w:sz w:val="19"/>
          <w:szCs w:val="19"/>
        </w:rPr>
        <w:t>“ -Vision bildete das weltweit erste Sortiment von Raummodulen für die Zusammenarbeit räumlich verteilter Teams. Die möglichst unsichtbare Integration der Technologie, flexible Einsatzmöglichkeiten und die intuitive Bedienung zählten bereits damals zu den Grundlagen für erfolgreiche Teamarbeit – lange, bevor Teamsoftware und smarte Technologien über Tablets und Co Einzug in das Angebot der Tech-Konzerne hielten und massentauglich wurden. Abbildung: Wilkhahn</w:t>
      </w:r>
    </w:p>
    <w:p w14:paraId="333B5C4B" w14:textId="77777777" w:rsidR="00502498" w:rsidRPr="00502498" w:rsidRDefault="00502498" w:rsidP="00502498">
      <w:pPr>
        <w:shd w:val="clear" w:color="auto" w:fill="FFFFFF" w:themeFill="background1"/>
        <w:spacing w:line="276" w:lineRule="auto"/>
        <w:rPr>
          <w:rFonts w:ascii="Akkurat Pro" w:hAnsi="Akkurat Pro" w:cs="Arial"/>
          <w:color w:val="000000" w:themeColor="text1"/>
          <w:sz w:val="20"/>
          <w:szCs w:val="20"/>
        </w:rPr>
      </w:pPr>
    </w:p>
    <w:p w14:paraId="46EB5E91" w14:textId="4178229A" w:rsidR="00502498" w:rsidRDefault="00502498" w:rsidP="00E05884">
      <w:pPr>
        <w:spacing w:line="276" w:lineRule="auto"/>
        <w:rPr>
          <w:rFonts w:ascii="Akkurat Pro Light" w:hAnsi="Akkurat Pro Light"/>
        </w:rPr>
      </w:pPr>
      <w:r>
        <w:rPr>
          <w:noProof/>
        </w:rPr>
        <w:drawing>
          <wp:inline distT="0" distB="0" distL="0" distR="0" wp14:anchorId="2B4EFECB" wp14:editId="05B4C6D1">
            <wp:extent cx="5770123" cy="3217055"/>
            <wp:effectExtent l="0" t="0" r="0" b="0"/>
            <wp:docPr id="1723687940" name="Grafik 13" descr="Ein Bild, das Mobiliar, Wand, Im Haus,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687940" name="Grafik 13" descr="Ein Bild, das Mobiliar, Wand, Im Haus, Design enthält.&#10;&#10;Automatisch generierte Beschreibun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5781616" cy="3223463"/>
                    </a:xfrm>
                    <a:prstGeom prst="rect">
                      <a:avLst/>
                    </a:prstGeom>
                    <a:noFill/>
                    <a:ln>
                      <a:noFill/>
                    </a:ln>
                    <a:extLst>
                      <a:ext uri="{53640926-AAD7-44D8-BBD7-CCE9431645EC}">
                        <a14:shadowObscured xmlns:a14="http://schemas.microsoft.com/office/drawing/2010/main"/>
                      </a:ext>
                    </a:extLst>
                  </pic:spPr>
                </pic:pic>
              </a:graphicData>
            </a:graphic>
          </wp:inline>
        </w:drawing>
      </w:r>
    </w:p>
    <w:p w14:paraId="4E97AA8E" w14:textId="06B6630A" w:rsidR="00502498" w:rsidRPr="00502498" w:rsidRDefault="00502498" w:rsidP="00502498">
      <w:pPr>
        <w:shd w:val="clear" w:color="auto" w:fill="FFFFFF" w:themeFill="background1"/>
        <w:spacing w:line="276" w:lineRule="auto"/>
        <w:rPr>
          <w:rFonts w:ascii="Akkurat Pro" w:hAnsi="Akkurat Pro" w:cs="Arial"/>
          <w:color w:val="000000" w:themeColor="text1"/>
          <w:sz w:val="19"/>
          <w:szCs w:val="19"/>
        </w:rPr>
      </w:pPr>
      <w:r w:rsidRPr="00502498">
        <w:rPr>
          <w:rFonts w:ascii="Akkurat Pro" w:hAnsi="Akkurat Pro" w:cs="Arial"/>
          <w:color w:val="000000" w:themeColor="text1"/>
          <w:sz w:val="19"/>
          <w:szCs w:val="19"/>
        </w:rPr>
        <w:t xml:space="preserve">Setzte schon vor drei Jahrzehnten neue Maßstäbe: Das Programm </w:t>
      </w:r>
      <w:proofErr w:type="spellStart"/>
      <w:r w:rsidRPr="00502498">
        <w:rPr>
          <w:rFonts w:ascii="Akkurat Pro" w:hAnsi="Akkurat Pro" w:cs="Arial"/>
          <w:color w:val="000000" w:themeColor="text1"/>
          <w:sz w:val="19"/>
          <w:szCs w:val="19"/>
        </w:rPr>
        <w:t>Confair</w:t>
      </w:r>
      <w:proofErr w:type="spellEnd"/>
      <w:r w:rsidRPr="00502498">
        <w:rPr>
          <w:rFonts w:ascii="Akkurat Pro" w:hAnsi="Akkurat Pro" w:cs="Arial"/>
          <w:color w:val="000000" w:themeColor="text1"/>
          <w:sz w:val="19"/>
          <w:szCs w:val="19"/>
        </w:rPr>
        <w:t xml:space="preserve"> (Design: wiege, Fritz </w:t>
      </w:r>
      <w:proofErr w:type="spellStart"/>
      <w:r w:rsidRPr="00502498">
        <w:rPr>
          <w:rFonts w:ascii="Akkurat Pro" w:hAnsi="Akkurat Pro" w:cs="Arial"/>
          <w:color w:val="000000" w:themeColor="text1"/>
          <w:sz w:val="19"/>
          <w:szCs w:val="19"/>
        </w:rPr>
        <w:t>Frenkler</w:t>
      </w:r>
      <w:proofErr w:type="spellEnd"/>
      <w:r w:rsidRPr="00502498">
        <w:rPr>
          <w:rFonts w:ascii="Akkurat Pro" w:hAnsi="Akkurat Pro" w:cs="Arial"/>
          <w:color w:val="000000" w:themeColor="text1"/>
          <w:sz w:val="19"/>
          <w:szCs w:val="19"/>
        </w:rPr>
        <w:t xml:space="preserve">, Justus Kolberg) mit dem legendären Klassiker </w:t>
      </w:r>
      <w:proofErr w:type="spellStart"/>
      <w:r w:rsidRPr="00502498">
        <w:rPr>
          <w:rFonts w:ascii="Akkurat Pro" w:hAnsi="Akkurat Pro" w:cs="Arial"/>
          <w:color w:val="000000" w:themeColor="text1"/>
          <w:sz w:val="19"/>
          <w:szCs w:val="19"/>
        </w:rPr>
        <w:t>Confair</w:t>
      </w:r>
      <w:proofErr w:type="spellEnd"/>
      <w:r w:rsidRPr="00502498">
        <w:rPr>
          <w:rFonts w:ascii="Akkurat Pro" w:hAnsi="Akkurat Pro" w:cs="Arial"/>
          <w:color w:val="000000" w:themeColor="text1"/>
          <w:sz w:val="19"/>
          <w:szCs w:val="19"/>
        </w:rPr>
        <w:t xml:space="preserve">-Falttisch (Design: Andreas </w:t>
      </w:r>
      <w:proofErr w:type="spellStart"/>
      <w:r w:rsidRPr="00502498">
        <w:rPr>
          <w:rFonts w:ascii="Akkurat Pro" w:hAnsi="Akkurat Pro" w:cs="Arial"/>
          <w:color w:val="000000" w:themeColor="text1"/>
          <w:sz w:val="19"/>
          <w:szCs w:val="19"/>
        </w:rPr>
        <w:t>Störiko</w:t>
      </w:r>
      <w:proofErr w:type="spellEnd"/>
      <w:r w:rsidRPr="00502498">
        <w:rPr>
          <w:rFonts w:ascii="Akkurat Pro" w:hAnsi="Akkurat Pro" w:cs="Arial"/>
          <w:color w:val="000000" w:themeColor="text1"/>
          <w:sz w:val="19"/>
          <w:szCs w:val="19"/>
        </w:rPr>
        <w:t xml:space="preserve">) war der erste durchgängig gestaltete und hochwertig ausgeführte „Werkzeugkasten“ für die beteiligungs- und selbstorganisierte Zusammenarbeit in Innovations- und </w:t>
      </w:r>
      <w:proofErr w:type="spellStart"/>
      <w:r w:rsidRPr="00502498">
        <w:rPr>
          <w:rFonts w:ascii="Akkurat Pro" w:hAnsi="Akkurat Pro" w:cs="Arial"/>
          <w:color w:val="000000" w:themeColor="text1"/>
          <w:sz w:val="19"/>
          <w:szCs w:val="19"/>
        </w:rPr>
        <w:t>Changeprozessen</w:t>
      </w:r>
      <w:proofErr w:type="spellEnd"/>
      <w:r w:rsidRPr="00502498">
        <w:rPr>
          <w:rFonts w:ascii="Akkurat Pro" w:hAnsi="Akkurat Pro" w:cs="Arial"/>
          <w:color w:val="000000" w:themeColor="text1"/>
          <w:sz w:val="19"/>
          <w:szCs w:val="19"/>
        </w:rPr>
        <w:t>. Abbildung: Wilkhahn</w:t>
      </w:r>
    </w:p>
    <w:p w14:paraId="37E4EEAF" w14:textId="77777777" w:rsidR="00C94882" w:rsidRDefault="00C94882" w:rsidP="00502498">
      <w:pPr>
        <w:shd w:val="clear" w:color="auto" w:fill="FFFFFF" w:themeFill="background1"/>
        <w:spacing w:line="276" w:lineRule="auto"/>
        <w:rPr>
          <w:rFonts w:ascii="Akkurat Pro" w:hAnsi="Akkurat Pro" w:cs="Arial"/>
          <w:color w:val="000000" w:themeColor="text1"/>
          <w:sz w:val="20"/>
          <w:szCs w:val="20"/>
        </w:rPr>
      </w:pPr>
    </w:p>
    <w:p w14:paraId="4288ACEE" w14:textId="1C8F1352" w:rsidR="00502498" w:rsidRPr="00502498" w:rsidRDefault="00502498" w:rsidP="00502498">
      <w:pPr>
        <w:shd w:val="clear" w:color="auto" w:fill="FFFFFF" w:themeFill="background1"/>
        <w:spacing w:line="276" w:lineRule="auto"/>
        <w:rPr>
          <w:rFonts w:ascii="Akkurat Pro" w:hAnsi="Akkurat Pro" w:cs="Arial"/>
          <w:b/>
          <w:bCs/>
          <w:color w:val="000000" w:themeColor="text1"/>
          <w:sz w:val="22"/>
          <w:szCs w:val="22"/>
        </w:rPr>
      </w:pPr>
      <w:r w:rsidRPr="00502498">
        <w:rPr>
          <w:rFonts w:ascii="Akkurat Pro" w:hAnsi="Akkurat Pro" w:cs="Arial"/>
          <w:b/>
          <w:bCs/>
          <w:color w:val="000000" w:themeColor="text1"/>
          <w:sz w:val="22"/>
          <w:szCs w:val="22"/>
        </w:rPr>
        <w:lastRenderedPageBreak/>
        <w:t>Ausblick</w:t>
      </w:r>
    </w:p>
    <w:p w14:paraId="78965669" w14:textId="77777777" w:rsidR="00502498" w:rsidRPr="00502498" w:rsidRDefault="00502498" w:rsidP="00502498">
      <w:pPr>
        <w:spacing w:line="276" w:lineRule="auto"/>
        <w:rPr>
          <w:rFonts w:ascii="Akkurat Pro" w:hAnsi="Akkurat Pro" w:cs="Arial"/>
          <w:color w:val="000000" w:themeColor="text1"/>
          <w:sz w:val="22"/>
          <w:szCs w:val="22"/>
        </w:rPr>
      </w:pPr>
      <w:r w:rsidRPr="00502498">
        <w:rPr>
          <w:rFonts w:ascii="Akkurat Pro" w:hAnsi="Akkurat Pro" w:cs="Arial"/>
          <w:color w:val="000000" w:themeColor="text1"/>
          <w:sz w:val="22"/>
          <w:szCs w:val="22"/>
        </w:rPr>
        <w:t xml:space="preserve">Abgestimmt auf das Gesamtkonzept und das Sortiment von </w:t>
      </w:r>
      <w:proofErr w:type="spellStart"/>
      <w:r w:rsidRPr="00502498">
        <w:rPr>
          <w:rFonts w:ascii="Akkurat Pro" w:hAnsi="Akkurat Pro" w:cs="Arial"/>
          <w:color w:val="000000" w:themeColor="text1"/>
          <w:sz w:val="22"/>
          <w:szCs w:val="22"/>
        </w:rPr>
        <w:t>Confair</w:t>
      </w:r>
      <w:proofErr w:type="spellEnd"/>
      <w:r w:rsidRPr="00502498">
        <w:rPr>
          <w:rFonts w:ascii="Akkurat Pro" w:hAnsi="Akkurat Pro" w:cs="Arial"/>
          <w:color w:val="000000" w:themeColor="text1"/>
          <w:sz w:val="22"/>
          <w:szCs w:val="22"/>
        </w:rPr>
        <w:t xml:space="preserve"> Next wird Wilkhahn den Prototypen eines „</w:t>
      </w:r>
      <w:proofErr w:type="spellStart"/>
      <w:r w:rsidRPr="00502498">
        <w:rPr>
          <w:rFonts w:ascii="Akkurat Pro" w:hAnsi="Akkurat Pro" w:cs="Arial"/>
          <w:color w:val="000000" w:themeColor="text1"/>
          <w:sz w:val="22"/>
          <w:szCs w:val="22"/>
        </w:rPr>
        <w:t>Confair</w:t>
      </w:r>
      <w:proofErr w:type="spellEnd"/>
      <w:r w:rsidRPr="00502498">
        <w:rPr>
          <w:rFonts w:ascii="Akkurat Pro" w:hAnsi="Akkurat Pro" w:cs="Arial"/>
          <w:color w:val="000000" w:themeColor="text1"/>
          <w:sz w:val="22"/>
          <w:szCs w:val="22"/>
        </w:rPr>
        <w:t xml:space="preserve"> Buddy“ präsentieren, einer bahnbrechenden Innovation, die das Gap zwischen Präsenz- und Remote-Teilnahme zu schließen verspricht! </w:t>
      </w:r>
    </w:p>
    <w:p w14:paraId="3CB325FC" w14:textId="77777777" w:rsidR="00502498" w:rsidRDefault="00502498" w:rsidP="00502498">
      <w:pPr>
        <w:spacing w:line="276" w:lineRule="auto"/>
        <w:rPr>
          <w:rFonts w:ascii="Akkurat Pro" w:hAnsi="Akkurat Pro" w:cs="Arial"/>
          <w:b/>
          <w:bCs/>
          <w:color w:val="000000" w:themeColor="text1"/>
          <w:sz w:val="22"/>
          <w:szCs w:val="22"/>
        </w:rPr>
      </w:pPr>
    </w:p>
    <w:p w14:paraId="0225476A" w14:textId="77777777" w:rsidR="00502498" w:rsidRDefault="00502498" w:rsidP="00502498">
      <w:pPr>
        <w:spacing w:line="276" w:lineRule="auto"/>
        <w:rPr>
          <w:rFonts w:ascii="Akkurat Pro" w:hAnsi="Akkurat Pro" w:cs="Arial"/>
          <w:b/>
          <w:bCs/>
          <w:color w:val="000000" w:themeColor="text1"/>
          <w:sz w:val="22"/>
          <w:szCs w:val="22"/>
        </w:rPr>
      </w:pPr>
    </w:p>
    <w:p w14:paraId="3A7DE1FF" w14:textId="3FC4F62F" w:rsidR="00502498" w:rsidRPr="00502498" w:rsidRDefault="00502498" w:rsidP="00502498">
      <w:pPr>
        <w:spacing w:line="276" w:lineRule="auto"/>
        <w:rPr>
          <w:rFonts w:ascii="Akkurat Pro" w:hAnsi="Akkurat Pro" w:cs="Arial"/>
          <w:b/>
          <w:bCs/>
          <w:color w:val="000000" w:themeColor="text1"/>
          <w:sz w:val="22"/>
          <w:szCs w:val="22"/>
        </w:rPr>
      </w:pPr>
      <w:r w:rsidRPr="00502498">
        <w:rPr>
          <w:rFonts w:ascii="Akkurat Pro" w:hAnsi="Akkurat Pro" w:cs="Arial"/>
          <w:b/>
          <w:bCs/>
          <w:color w:val="000000" w:themeColor="text1"/>
          <w:sz w:val="22"/>
          <w:szCs w:val="22"/>
        </w:rPr>
        <w:t>Mehr dazu auf der ORGATEC Köln, 22. – 25. Oktober 2024, Halle 9, Stand A30/C35.</w:t>
      </w:r>
    </w:p>
    <w:p w14:paraId="5E93AA0A" w14:textId="77777777" w:rsidR="00502498" w:rsidRDefault="00502498" w:rsidP="00E232AA">
      <w:pPr>
        <w:spacing w:line="276" w:lineRule="auto"/>
        <w:rPr>
          <w:rFonts w:ascii="Akkurat Pro" w:hAnsi="Akkurat Pro" w:cs="Arial"/>
          <w:color w:val="000000" w:themeColor="text1"/>
          <w:sz w:val="22"/>
          <w:szCs w:val="22"/>
        </w:rPr>
      </w:pPr>
    </w:p>
    <w:p w14:paraId="650CED3A" w14:textId="567246CE" w:rsidR="00C14B55" w:rsidRPr="009A67E6" w:rsidRDefault="00C14B55" w:rsidP="00E24DDA">
      <w:pPr>
        <w:rPr>
          <w:rFonts w:ascii="Akkurat Pro" w:hAnsi="Akkurat Pro" w:cs="Arial"/>
          <w:b/>
          <w:bCs/>
          <w:color w:val="000000" w:themeColor="text1"/>
          <w:sz w:val="22"/>
          <w:szCs w:val="22"/>
        </w:rPr>
      </w:pPr>
    </w:p>
    <w:p w14:paraId="5E588C8D" w14:textId="77777777" w:rsidR="00C94882" w:rsidRDefault="00C94882" w:rsidP="00A05544">
      <w:pPr>
        <w:spacing w:after="200" w:line="276" w:lineRule="auto"/>
        <w:rPr>
          <w:rFonts w:ascii="Akkurat Pro" w:hAnsi="Akkurat Pro" w:cs="Arial"/>
          <w:b/>
          <w:bCs/>
          <w:color w:val="000000" w:themeColor="text1"/>
          <w:sz w:val="22"/>
          <w:szCs w:val="22"/>
        </w:rPr>
      </w:pPr>
    </w:p>
    <w:p w14:paraId="7F44DBCC" w14:textId="66AB8D4C" w:rsidR="00E24DDA" w:rsidRPr="009A67E6" w:rsidRDefault="00E24DDA" w:rsidP="00A05544">
      <w:pPr>
        <w:spacing w:after="200" w:line="276" w:lineRule="auto"/>
        <w:rPr>
          <w:rFonts w:ascii="Akkurat Pro" w:hAnsi="Akkurat Pro" w:cs="Arial"/>
          <w:b/>
          <w:bCs/>
          <w:color w:val="000000" w:themeColor="text1"/>
          <w:sz w:val="22"/>
          <w:szCs w:val="22"/>
        </w:rPr>
      </w:pPr>
      <w:r w:rsidRPr="009A67E6">
        <w:rPr>
          <w:rFonts w:ascii="Akkurat Pro" w:hAnsi="Akkurat Pro" w:cs="Arial"/>
          <w:b/>
          <w:bCs/>
          <w:color w:val="000000" w:themeColor="text1"/>
          <w:sz w:val="22"/>
          <w:szCs w:val="22"/>
        </w:rPr>
        <w:t>Pressekontakt:</w:t>
      </w:r>
      <w:r w:rsidR="00BC0312" w:rsidRPr="009A67E6">
        <w:rPr>
          <w:rFonts w:ascii="Akkurat Pro" w:hAnsi="Akkurat Pro" w:cs="Arial"/>
          <w:b/>
          <w:bCs/>
          <w:color w:val="000000" w:themeColor="text1"/>
          <w:sz w:val="22"/>
          <w:szCs w:val="22"/>
        </w:rPr>
        <w:tab/>
      </w:r>
    </w:p>
    <w:p w14:paraId="3E3F1521" w14:textId="0908E33A" w:rsidR="00C94882" w:rsidRPr="00C94882" w:rsidRDefault="00E24DDA" w:rsidP="00397947">
      <w:pPr>
        <w:rPr>
          <w:rFonts w:ascii="Akkurat Pro" w:hAnsi="Akkurat Pro" w:cs="Arial"/>
          <w:color w:val="000000" w:themeColor="text1"/>
          <w:sz w:val="22"/>
          <w:szCs w:val="22"/>
          <w:lang w:val="nb-NO"/>
        </w:rPr>
      </w:pPr>
      <w:r w:rsidRPr="00C94882">
        <w:rPr>
          <w:rFonts w:ascii="Akkurat Pro" w:hAnsi="Akkurat Pro" w:cs="Arial"/>
          <w:color w:val="000000" w:themeColor="text1"/>
          <w:sz w:val="22"/>
          <w:szCs w:val="22"/>
        </w:rPr>
        <w:t>Wilkhahn</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mai public relations GmbH</w:t>
      </w:r>
      <w:r w:rsidRPr="00C94882">
        <w:rPr>
          <w:rFonts w:ascii="Akkurat Pro" w:hAnsi="Akkurat Pro" w:cs="Arial"/>
          <w:color w:val="000000" w:themeColor="text1"/>
          <w:sz w:val="22"/>
          <w:szCs w:val="22"/>
        </w:rPr>
        <w:br/>
        <w:t>Wilkening + Hahne GmbH+Co.KG</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00B63A2C" w:rsidRPr="00C94882">
        <w:rPr>
          <w:rFonts w:ascii="Akkurat Pro" w:hAnsi="Akkurat Pro" w:cs="Arial"/>
          <w:color w:val="000000" w:themeColor="text1"/>
          <w:sz w:val="22"/>
          <w:szCs w:val="22"/>
        </w:rPr>
        <w:tab/>
      </w:r>
      <w:r w:rsidR="00516192" w:rsidRPr="00C94882">
        <w:rPr>
          <w:rFonts w:ascii="Akkurat Pro" w:hAnsi="Akkurat Pro" w:cs="Arial"/>
          <w:color w:val="000000" w:themeColor="text1"/>
          <w:sz w:val="22"/>
          <w:szCs w:val="22"/>
        </w:rPr>
        <w:t>Arno Heitland</w:t>
      </w:r>
      <w:r w:rsidR="00B42E9A" w:rsidRPr="00C94882">
        <w:rPr>
          <w:rFonts w:ascii="Akkurat Pro" w:hAnsi="Akkurat Pro" w:cs="Arial"/>
          <w:color w:val="000000" w:themeColor="text1"/>
          <w:sz w:val="22"/>
          <w:szCs w:val="22"/>
        </w:rPr>
        <w:t xml:space="preserve"> </w:t>
      </w:r>
      <w:r w:rsidRPr="00C94882">
        <w:rPr>
          <w:rFonts w:ascii="Akkurat Pro" w:hAnsi="Akkurat Pro" w:cs="Arial"/>
          <w:color w:val="000000" w:themeColor="text1"/>
          <w:sz w:val="22"/>
          <w:szCs w:val="22"/>
        </w:rPr>
        <w:br/>
      </w:r>
      <w:proofErr w:type="gramStart"/>
      <w:r w:rsidR="00502498" w:rsidRPr="00C94882">
        <w:rPr>
          <w:rFonts w:ascii="Akkurat Pro" w:hAnsi="Akkurat Pro" w:cs="Arial"/>
          <w:color w:val="000000" w:themeColor="text1"/>
          <w:sz w:val="22"/>
          <w:szCs w:val="22"/>
        </w:rPr>
        <w:t>Burkhard Remmers</w:t>
      </w:r>
      <w:r w:rsidR="0010365B" w:rsidRPr="00C94882">
        <w:rPr>
          <w:rFonts w:ascii="Akkurat Pro" w:hAnsi="Akkurat Pro" w:cs="Arial"/>
          <w:color w:val="000000" w:themeColor="text1"/>
          <w:sz w:val="22"/>
          <w:szCs w:val="22"/>
        </w:rPr>
        <w:tab/>
      </w:r>
      <w:r w:rsidR="0010365B"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Leuschnerdamm</w:t>
      </w:r>
      <w:proofErr w:type="gramEnd"/>
      <w:r w:rsidRPr="00C94882">
        <w:rPr>
          <w:rFonts w:ascii="Akkurat Pro" w:hAnsi="Akkurat Pro" w:cs="Arial"/>
          <w:color w:val="000000" w:themeColor="text1"/>
          <w:sz w:val="22"/>
          <w:szCs w:val="22"/>
        </w:rPr>
        <w:t xml:space="preserve"> 13</w:t>
      </w:r>
      <w:r w:rsidRPr="00C94882">
        <w:rPr>
          <w:rFonts w:ascii="Akkurat Pro" w:hAnsi="Akkurat Pro" w:cs="Arial"/>
          <w:color w:val="000000" w:themeColor="text1"/>
          <w:sz w:val="22"/>
          <w:szCs w:val="22"/>
        </w:rPr>
        <w:br/>
        <w:t>Fritz-Hahne-Straße 8</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10999 Berlin</w:t>
      </w:r>
      <w:r w:rsidRPr="00C94882">
        <w:rPr>
          <w:rFonts w:ascii="Akkurat Pro" w:hAnsi="Akkurat Pro" w:cs="Arial"/>
          <w:color w:val="000000" w:themeColor="text1"/>
          <w:sz w:val="22"/>
          <w:szCs w:val="22"/>
        </w:rPr>
        <w:br/>
        <w:t>31848 Bad Münder</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Tel.</w:t>
      </w:r>
      <w:r w:rsidR="0012357A" w:rsidRPr="00C94882">
        <w:rPr>
          <w:rFonts w:ascii="Akkurat Pro" w:hAnsi="Akkurat Pro" w:cs="Arial"/>
          <w:color w:val="000000" w:themeColor="text1"/>
          <w:sz w:val="22"/>
          <w:szCs w:val="22"/>
        </w:rPr>
        <w:t xml:space="preserve">  </w:t>
      </w:r>
      <w:r w:rsidRPr="00C94882">
        <w:rPr>
          <w:rFonts w:ascii="Akkurat Pro" w:hAnsi="Akkurat Pro" w:cs="Arial"/>
          <w:color w:val="000000" w:themeColor="text1"/>
          <w:sz w:val="22"/>
          <w:szCs w:val="22"/>
          <w:lang w:val="nb-NO"/>
        </w:rPr>
        <w:t>+49 (0)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30 66 40 40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5</w:t>
      </w:r>
      <w:r w:rsidR="00B42E9A" w:rsidRPr="00C94882">
        <w:rPr>
          <w:rFonts w:ascii="Akkurat Pro" w:hAnsi="Akkurat Pro" w:cs="Arial"/>
          <w:color w:val="000000" w:themeColor="text1"/>
          <w:sz w:val="22"/>
          <w:szCs w:val="22"/>
          <w:lang w:val="nb-NO"/>
        </w:rPr>
        <w:t>5</w:t>
      </w:r>
      <w:r w:rsidR="00502498" w:rsidRPr="00C94882">
        <w:rPr>
          <w:rFonts w:ascii="Akkurat Pro" w:hAnsi="Akkurat Pro" w:cs="Arial"/>
          <w:color w:val="000000" w:themeColor="text1"/>
          <w:sz w:val="22"/>
          <w:szCs w:val="22"/>
          <w:lang w:val="nb-NO"/>
        </w:rPr>
        <w:t>3</w:t>
      </w:r>
      <w:r w:rsidRPr="00C94882">
        <w:rPr>
          <w:rFonts w:ascii="Akkurat Pro" w:hAnsi="Akkurat Pro" w:cs="Arial"/>
          <w:color w:val="000000" w:themeColor="text1"/>
          <w:sz w:val="22"/>
          <w:szCs w:val="22"/>
          <w:lang w:val="nb-NO"/>
        </w:rPr>
        <w:br/>
        <w:t>Tel.</w:t>
      </w:r>
      <w:r w:rsidR="0012357A"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+49 (0)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 xml:space="preserve">5042 999 </w:t>
      </w:r>
      <w:r w:rsidR="00EC1D3A" w:rsidRPr="00C94882">
        <w:rPr>
          <w:rFonts w:ascii="Akkurat Pro" w:hAnsi="Akkurat Pro" w:cs="Arial"/>
          <w:color w:val="000000" w:themeColor="text1"/>
          <w:sz w:val="22"/>
          <w:szCs w:val="22"/>
          <w:lang w:val="nb-NO"/>
        </w:rPr>
        <w:t>271</w:t>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00B63A2C" w:rsidRPr="00C94882">
        <w:rPr>
          <w:rFonts w:ascii="Akkurat Pro" w:hAnsi="Akkurat Pro" w:cs="Arial"/>
          <w:color w:val="0070C0"/>
          <w:sz w:val="22"/>
          <w:szCs w:val="22"/>
          <w:lang w:val="nb-NO"/>
        </w:rPr>
        <w:tab/>
      </w:r>
      <w:hyperlink r:id="rId18" w:history="1">
        <w:r w:rsidR="00B63A2C" w:rsidRPr="00C94882">
          <w:rPr>
            <w:rStyle w:val="Hyperlink"/>
            <w:rFonts w:ascii="Akkurat Pro" w:hAnsi="Akkurat Pro" w:cs="Arial"/>
            <w:color w:val="0070C0"/>
            <w:sz w:val="22"/>
            <w:szCs w:val="22"/>
            <w:lang w:val="nb-NO"/>
          </w:rPr>
          <w:t>wilkhahn@maipr.com</w:t>
        </w:r>
      </w:hyperlink>
      <w:r w:rsidR="009A67E6" w:rsidRPr="00C94882">
        <w:rPr>
          <w:rStyle w:val="Hyperlink"/>
          <w:rFonts w:ascii="Akkurat Pro" w:hAnsi="Akkurat Pro" w:cs="Arial"/>
          <w:color w:val="0070C0"/>
          <w:sz w:val="22"/>
          <w:szCs w:val="22"/>
          <w:lang w:val="nb-NO"/>
        </w:rPr>
        <w:t xml:space="preserve"> </w:t>
      </w:r>
      <w:r w:rsidRPr="00C94882">
        <w:rPr>
          <w:rFonts w:ascii="Akkurat Pro" w:hAnsi="Akkurat Pro" w:cs="Arial"/>
          <w:color w:val="0070C0"/>
          <w:sz w:val="22"/>
          <w:szCs w:val="22"/>
          <w:lang w:val="nb-NO"/>
        </w:rPr>
        <w:br/>
      </w:r>
      <w:r w:rsidR="00C94882" w:rsidRPr="00C94882">
        <w:rPr>
          <w:rFonts w:ascii="Akkurat Pro" w:hAnsi="Akkurat Pro" w:cs="Arial"/>
          <w:color w:val="000000" w:themeColor="text1"/>
          <w:sz w:val="22"/>
          <w:szCs w:val="22"/>
          <w:lang w:val="nb-NO"/>
        </w:rPr>
        <w:t>Mobil: +49 172 544 99 75</w:t>
      </w:r>
    </w:p>
    <w:p w14:paraId="6C527307" w14:textId="68168701" w:rsidR="00446D04" w:rsidRPr="00C94882" w:rsidRDefault="00000000" w:rsidP="00397947">
      <w:pPr>
        <w:rPr>
          <w:rFonts w:ascii="Akkurat Pro" w:hAnsi="Akkurat Pro" w:cs="Arial"/>
          <w:color w:val="0070C0"/>
          <w:sz w:val="22"/>
          <w:szCs w:val="22"/>
          <w:lang w:val="nb-NO"/>
        </w:rPr>
      </w:pPr>
      <w:hyperlink r:id="rId19" w:history="1">
        <w:r w:rsidR="00C94882" w:rsidRPr="00C94882">
          <w:rPr>
            <w:rStyle w:val="Hyperlink"/>
            <w:rFonts w:ascii="Akkurat Pro" w:hAnsi="Akkurat Pro" w:cs="Arial"/>
            <w:sz w:val="22"/>
            <w:szCs w:val="22"/>
            <w:lang w:val="nb-NO"/>
          </w:rPr>
          <w:t>burkhard.remmers@wilkhahn.de</w:t>
        </w:r>
      </w:hyperlink>
    </w:p>
    <w:p w14:paraId="41A2A5AD" w14:textId="77777777" w:rsidR="00C94882" w:rsidRPr="001472C6" w:rsidRDefault="00C94882" w:rsidP="00397947">
      <w:pPr>
        <w:rPr>
          <w:rFonts w:ascii="Akkurat Pro" w:hAnsi="Akkurat Pro" w:cs="Arial"/>
          <w:color w:val="000000" w:themeColor="text1"/>
          <w:sz w:val="20"/>
          <w:szCs w:val="20"/>
          <w:lang w:val="nb-NO"/>
        </w:rPr>
      </w:pPr>
    </w:p>
    <w:sectPr w:rsidR="00C94882" w:rsidRPr="001472C6" w:rsidSect="00306672">
      <w:headerReference w:type="default" r:id="rId20"/>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95C037" w14:textId="77777777" w:rsidR="005A4ADA" w:rsidRDefault="005A4ADA" w:rsidP="000B15B8">
      <w:r>
        <w:separator/>
      </w:r>
    </w:p>
  </w:endnote>
  <w:endnote w:type="continuationSeparator" w:id="0">
    <w:p w14:paraId="4C923464" w14:textId="77777777" w:rsidR="005A4ADA" w:rsidRDefault="005A4ADA" w:rsidP="000B15B8">
      <w:r>
        <w:continuationSeparator/>
      </w:r>
    </w:p>
  </w:endnote>
  <w:endnote w:type="continuationNotice" w:id="1">
    <w:p w14:paraId="7181B106" w14:textId="77777777" w:rsidR="005A4ADA" w:rsidRDefault="005A4AD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altName w:val="Arial"/>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2FF" w:usb1="4000FCFF" w:usb2="00000009" w:usb3="00000000" w:csb0="0000019F" w:csb1="00000000"/>
  </w:font>
  <w:font w:name="Akkurat Pro Light">
    <w:panose1 w:val="020B0404020101020102"/>
    <w:charset w:val="4D"/>
    <w:family w:val="swiss"/>
    <w:notTrueType/>
    <w:pitch w:val="variable"/>
    <w:sig w:usb0="A00000AF" w:usb1="4000316A" w:usb2="00000000" w:usb3="00000000" w:csb0="00000093" w:csb1="00000000"/>
  </w:font>
  <w:font w:name="Akkurat Pro">
    <w:panose1 w:val="020B0504020101020102"/>
    <w:charset w:val="4D"/>
    <w:family w:val="swiss"/>
    <w:notTrueType/>
    <w:pitch w:val="variable"/>
    <w:sig w:usb0="A00000AF" w:usb1="4000316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7860B3" w14:textId="77777777" w:rsidR="005A4ADA" w:rsidRDefault="005A4ADA" w:rsidP="000B15B8">
      <w:r>
        <w:separator/>
      </w:r>
    </w:p>
  </w:footnote>
  <w:footnote w:type="continuationSeparator" w:id="0">
    <w:p w14:paraId="0D96BA66" w14:textId="77777777" w:rsidR="005A4ADA" w:rsidRDefault="005A4ADA" w:rsidP="000B15B8">
      <w:r>
        <w:continuationSeparator/>
      </w:r>
    </w:p>
  </w:footnote>
  <w:footnote w:type="continuationNotice" w:id="1">
    <w:p w14:paraId="55076172" w14:textId="77777777" w:rsidR="005A4ADA" w:rsidRDefault="005A4AD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1"/>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5172"/>
    <w:rsid w:val="00095F89"/>
    <w:rsid w:val="000A1EBD"/>
    <w:rsid w:val="000A753F"/>
    <w:rsid w:val="000B15B8"/>
    <w:rsid w:val="000B1B5B"/>
    <w:rsid w:val="000B39AE"/>
    <w:rsid w:val="000B3B39"/>
    <w:rsid w:val="000C0D2E"/>
    <w:rsid w:val="000C46C0"/>
    <w:rsid w:val="000C52D2"/>
    <w:rsid w:val="000C6275"/>
    <w:rsid w:val="000D301A"/>
    <w:rsid w:val="000D33AA"/>
    <w:rsid w:val="000D4CB8"/>
    <w:rsid w:val="000E447D"/>
    <w:rsid w:val="000F0052"/>
    <w:rsid w:val="000F3B99"/>
    <w:rsid w:val="000F732C"/>
    <w:rsid w:val="00102AD3"/>
    <w:rsid w:val="0010365B"/>
    <w:rsid w:val="00113D16"/>
    <w:rsid w:val="00115589"/>
    <w:rsid w:val="00121E99"/>
    <w:rsid w:val="00122361"/>
    <w:rsid w:val="001225A4"/>
    <w:rsid w:val="0012357A"/>
    <w:rsid w:val="00134B67"/>
    <w:rsid w:val="00135137"/>
    <w:rsid w:val="00135E39"/>
    <w:rsid w:val="001369F8"/>
    <w:rsid w:val="00142C8C"/>
    <w:rsid w:val="00144091"/>
    <w:rsid w:val="001472C6"/>
    <w:rsid w:val="00157BD2"/>
    <w:rsid w:val="00173E8D"/>
    <w:rsid w:val="001770FD"/>
    <w:rsid w:val="00181449"/>
    <w:rsid w:val="00190891"/>
    <w:rsid w:val="00190C0A"/>
    <w:rsid w:val="001914B6"/>
    <w:rsid w:val="001939F9"/>
    <w:rsid w:val="00196124"/>
    <w:rsid w:val="001A005E"/>
    <w:rsid w:val="001A4DE6"/>
    <w:rsid w:val="001A6CA2"/>
    <w:rsid w:val="001B0640"/>
    <w:rsid w:val="001B1FC8"/>
    <w:rsid w:val="001C70B8"/>
    <w:rsid w:val="001D7B3F"/>
    <w:rsid w:val="001E0778"/>
    <w:rsid w:val="001E4A9D"/>
    <w:rsid w:val="001F03F8"/>
    <w:rsid w:val="00203B4A"/>
    <w:rsid w:val="00205965"/>
    <w:rsid w:val="002067AB"/>
    <w:rsid w:val="00210BDD"/>
    <w:rsid w:val="00210D29"/>
    <w:rsid w:val="00213347"/>
    <w:rsid w:val="00216226"/>
    <w:rsid w:val="00226B17"/>
    <w:rsid w:val="00227036"/>
    <w:rsid w:val="0022740A"/>
    <w:rsid w:val="00227DAF"/>
    <w:rsid w:val="00232554"/>
    <w:rsid w:val="00232872"/>
    <w:rsid w:val="00236F80"/>
    <w:rsid w:val="00243F07"/>
    <w:rsid w:val="00252B13"/>
    <w:rsid w:val="0025391A"/>
    <w:rsid w:val="0025524D"/>
    <w:rsid w:val="00257EC9"/>
    <w:rsid w:val="0026775A"/>
    <w:rsid w:val="00270E2B"/>
    <w:rsid w:val="00271081"/>
    <w:rsid w:val="002723CE"/>
    <w:rsid w:val="00272670"/>
    <w:rsid w:val="0027445C"/>
    <w:rsid w:val="0028145F"/>
    <w:rsid w:val="002823F1"/>
    <w:rsid w:val="00286A75"/>
    <w:rsid w:val="00287EC2"/>
    <w:rsid w:val="002922DA"/>
    <w:rsid w:val="00294C14"/>
    <w:rsid w:val="00295B02"/>
    <w:rsid w:val="00296005"/>
    <w:rsid w:val="002A04B0"/>
    <w:rsid w:val="002A5577"/>
    <w:rsid w:val="002A64C0"/>
    <w:rsid w:val="002C1ECE"/>
    <w:rsid w:val="002C346F"/>
    <w:rsid w:val="002C594C"/>
    <w:rsid w:val="002D1735"/>
    <w:rsid w:val="002D6A77"/>
    <w:rsid w:val="002E7D90"/>
    <w:rsid w:val="002F2CE8"/>
    <w:rsid w:val="002F38CE"/>
    <w:rsid w:val="002F3F14"/>
    <w:rsid w:val="002F4FE9"/>
    <w:rsid w:val="002F5F80"/>
    <w:rsid w:val="002F649B"/>
    <w:rsid w:val="00306672"/>
    <w:rsid w:val="00321FE7"/>
    <w:rsid w:val="00334ABB"/>
    <w:rsid w:val="00343CDF"/>
    <w:rsid w:val="0034575C"/>
    <w:rsid w:val="00350FBA"/>
    <w:rsid w:val="0035298F"/>
    <w:rsid w:val="00356504"/>
    <w:rsid w:val="00361475"/>
    <w:rsid w:val="00370254"/>
    <w:rsid w:val="003702FD"/>
    <w:rsid w:val="00372FE9"/>
    <w:rsid w:val="003750D5"/>
    <w:rsid w:val="0038087E"/>
    <w:rsid w:val="0038243F"/>
    <w:rsid w:val="00391951"/>
    <w:rsid w:val="00392283"/>
    <w:rsid w:val="003934C2"/>
    <w:rsid w:val="00397947"/>
    <w:rsid w:val="003A608B"/>
    <w:rsid w:val="003B08A1"/>
    <w:rsid w:val="003B71DE"/>
    <w:rsid w:val="003B75F8"/>
    <w:rsid w:val="003C0B09"/>
    <w:rsid w:val="003C0F96"/>
    <w:rsid w:val="003C1665"/>
    <w:rsid w:val="003D2217"/>
    <w:rsid w:val="003D296D"/>
    <w:rsid w:val="003D2E04"/>
    <w:rsid w:val="003E6EBD"/>
    <w:rsid w:val="003F01DF"/>
    <w:rsid w:val="003F48E6"/>
    <w:rsid w:val="003F50A5"/>
    <w:rsid w:val="004044DA"/>
    <w:rsid w:val="00406E39"/>
    <w:rsid w:val="00411C09"/>
    <w:rsid w:val="00413840"/>
    <w:rsid w:val="00423B04"/>
    <w:rsid w:val="004355D3"/>
    <w:rsid w:val="004405F3"/>
    <w:rsid w:val="0044164A"/>
    <w:rsid w:val="00441C6E"/>
    <w:rsid w:val="00444D3B"/>
    <w:rsid w:val="00446D04"/>
    <w:rsid w:val="004550A6"/>
    <w:rsid w:val="00457153"/>
    <w:rsid w:val="00465120"/>
    <w:rsid w:val="00466B4B"/>
    <w:rsid w:val="00486855"/>
    <w:rsid w:val="00492769"/>
    <w:rsid w:val="00492BFA"/>
    <w:rsid w:val="004949D5"/>
    <w:rsid w:val="00496F24"/>
    <w:rsid w:val="00497AB3"/>
    <w:rsid w:val="004A1729"/>
    <w:rsid w:val="004A35A1"/>
    <w:rsid w:val="004A62A5"/>
    <w:rsid w:val="004A6E11"/>
    <w:rsid w:val="004B21F0"/>
    <w:rsid w:val="004C0B99"/>
    <w:rsid w:val="004C146A"/>
    <w:rsid w:val="004C1DFF"/>
    <w:rsid w:val="004D30B7"/>
    <w:rsid w:val="004D34E2"/>
    <w:rsid w:val="004D4491"/>
    <w:rsid w:val="004D4B01"/>
    <w:rsid w:val="004D54FB"/>
    <w:rsid w:val="004D60C4"/>
    <w:rsid w:val="004E239E"/>
    <w:rsid w:val="004F0916"/>
    <w:rsid w:val="004F1CF9"/>
    <w:rsid w:val="00502498"/>
    <w:rsid w:val="005040B2"/>
    <w:rsid w:val="00506E12"/>
    <w:rsid w:val="00510AC4"/>
    <w:rsid w:val="00512449"/>
    <w:rsid w:val="00516192"/>
    <w:rsid w:val="00516A01"/>
    <w:rsid w:val="00517FEE"/>
    <w:rsid w:val="00522885"/>
    <w:rsid w:val="00527EAC"/>
    <w:rsid w:val="00535AFA"/>
    <w:rsid w:val="005414BA"/>
    <w:rsid w:val="00542742"/>
    <w:rsid w:val="00545477"/>
    <w:rsid w:val="00550B8C"/>
    <w:rsid w:val="00550DFC"/>
    <w:rsid w:val="00552431"/>
    <w:rsid w:val="00555C1C"/>
    <w:rsid w:val="00557610"/>
    <w:rsid w:val="005614B6"/>
    <w:rsid w:val="00565E4D"/>
    <w:rsid w:val="005715F0"/>
    <w:rsid w:val="005726BE"/>
    <w:rsid w:val="0057787A"/>
    <w:rsid w:val="005809E7"/>
    <w:rsid w:val="00596292"/>
    <w:rsid w:val="005A1408"/>
    <w:rsid w:val="005A4ADA"/>
    <w:rsid w:val="005A7709"/>
    <w:rsid w:val="005A77BD"/>
    <w:rsid w:val="005A7E6E"/>
    <w:rsid w:val="005B399A"/>
    <w:rsid w:val="005B479E"/>
    <w:rsid w:val="005B5192"/>
    <w:rsid w:val="005B786A"/>
    <w:rsid w:val="005C09E4"/>
    <w:rsid w:val="005C143C"/>
    <w:rsid w:val="005C1F1B"/>
    <w:rsid w:val="005C57D2"/>
    <w:rsid w:val="005C7216"/>
    <w:rsid w:val="005D1774"/>
    <w:rsid w:val="005E2907"/>
    <w:rsid w:val="005E7031"/>
    <w:rsid w:val="005F12FF"/>
    <w:rsid w:val="005F15FD"/>
    <w:rsid w:val="005F240B"/>
    <w:rsid w:val="005F766E"/>
    <w:rsid w:val="00604770"/>
    <w:rsid w:val="00605CDE"/>
    <w:rsid w:val="00607C6B"/>
    <w:rsid w:val="00610635"/>
    <w:rsid w:val="006110C5"/>
    <w:rsid w:val="00621B86"/>
    <w:rsid w:val="00632FBC"/>
    <w:rsid w:val="00640155"/>
    <w:rsid w:val="006401B1"/>
    <w:rsid w:val="0064467B"/>
    <w:rsid w:val="006446CB"/>
    <w:rsid w:val="00645DF0"/>
    <w:rsid w:val="006461BA"/>
    <w:rsid w:val="0065093F"/>
    <w:rsid w:val="0065222C"/>
    <w:rsid w:val="006533F6"/>
    <w:rsid w:val="0065561B"/>
    <w:rsid w:val="0065566C"/>
    <w:rsid w:val="00661AC8"/>
    <w:rsid w:val="006629F7"/>
    <w:rsid w:val="006630CA"/>
    <w:rsid w:val="006634EE"/>
    <w:rsid w:val="00665A16"/>
    <w:rsid w:val="00667F62"/>
    <w:rsid w:val="006737C6"/>
    <w:rsid w:val="00682E5C"/>
    <w:rsid w:val="0068426F"/>
    <w:rsid w:val="00685EA8"/>
    <w:rsid w:val="006866CE"/>
    <w:rsid w:val="00694725"/>
    <w:rsid w:val="006B0739"/>
    <w:rsid w:val="006B18C5"/>
    <w:rsid w:val="006B71C3"/>
    <w:rsid w:val="006C2A1A"/>
    <w:rsid w:val="006D31A2"/>
    <w:rsid w:val="006E31B3"/>
    <w:rsid w:val="006E59E2"/>
    <w:rsid w:val="006E6D0B"/>
    <w:rsid w:val="006F55B8"/>
    <w:rsid w:val="006F64AB"/>
    <w:rsid w:val="00704E2E"/>
    <w:rsid w:val="00720200"/>
    <w:rsid w:val="00731967"/>
    <w:rsid w:val="00737125"/>
    <w:rsid w:val="00740DB3"/>
    <w:rsid w:val="00743F40"/>
    <w:rsid w:val="0074696F"/>
    <w:rsid w:val="007531DC"/>
    <w:rsid w:val="00754F75"/>
    <w:rsid w:val="00757819"/>
    <w:rsid w:val="0076591B"/>
    <w:rsid w:val="00767467"/>
    <w:rsid w:val="007715BE"/>
    <w:rsid w:val="00771BFC"/>
    <w:rsid w:val="007777FF"/>
    <w:rsid w:val="00777F59"/>
    <w:rsid w:val="00781627"/>
    <w:rsid w:val="0078468D"/>
    <w:rsid w:val="00790EC1"/>
    <w:rsid w:val="007A0568"/>
    <w:rsid w:val="007A3DFA"/>
    <w:rsid w:val="007A421E"/>
    <w:rsid w:val="007B20D8"/>
    <w:rsid w:val="007B4146"/>
    <w:rsid w:val="007B4C3F"/>
    <w:rsid w:val="007C2C3C"/>
    <w:rsid w:val="007C5281"/>
    <w:rsid w:val="007C549D"/>
    <w:rsid w:val="007C7DB3"/>
    <w:rsid w:val="007D45EC"/>
    <w:rsid w:val="007D671C"/>
    <w:rsid w:val="007D73F4"/>
    <w:rsid w:val="007E61BF"/>
    <w:rsid w:val="007F1961"/>
    <w:rsid w:val="007F55A4"/>
    <w:rsid w:val="007F71EE"/>
    <w:rsid w:val="007F772D"/>
    <w:rsid w:val="00806019"/>
    <w:rsid w:val="008079C0"/>
    <w:rsid w:val="008158E7"/>
    <w:rsid w:val="00820243"/>
    <w:rsid w:val="00820EB6"/>
    <w:rsid w:val="00822B84"/>
    <w:rsid w:val="00824E39"/>
    <w:rsid w:val="00827E73"/>
    <w:rsid w:val="008400DD"/>
    <w:rsid w:val="008452A7"/>
    <w:rsid w:val="00845E49"/>
    <w:rsid w:val="00847585"/>
    <w:rsid w:val="00847E30"/>
    <w:rsid w:val="0085286A"/>
    <w:rsid w:val="00852A89"/>
    <w:rsid w:val="008533B0"/>
    <w:rsid w:val="00855CFE"/>
    <w:rsid w:val="00862477"/>
    <w:rsid w:val="00863E48"/>
    <w:rsid w:val="00872557"/>
    <w:rsid w:val="00874879"/>
    <w:rsid w:val="008756D1"/>
    <w:rsid w:val="00876ABB"/>
    <w:rsid w:val="00886655"/>
    <w:rsid w:val="0089299D"/>
    <w:rsid w:val="008947FD"/>
    <w:rsid w:val="008951E8"/>
    <w:rsid w:val="008A33EB"/>
    <w:rsid w:val="008B57B0"/>
    <w:rsid w:val="008B5B33"/>
    <w:rsid w:val="008B6C36"/>
    <w:rsid w:val="008B7716"/>
    <w:rsid w:val="008C25F2"/>
    <w:rsid w:val="008C4FD9"/>
    <w:rsid w:val="008C58E6"/>
    <w:rsid w:val="008D09E0"/>
    <w:rsid w:val="008D4D7A"/>
    <w:rsid w:val="008E1D85"/>
    <w:rsid w:val="008E2C7B"/>
    <w:rsid w:val="008E54DF"/>
    <w:rsid w:val="008F1577"/>
    <w:rsid w:val="00904481"/>
    <w:rsid w:val="00906D7C"/>
    <w:rsid w:val="009076DD"/>
    <w:rsid w:val="00912872"/>
    <w:rsid w:val="00916FE4"/>
    <w:rsid w:val="00917B27"/>
    <w:rsid w:val="0092267B"/>
    <w:rsid w:val="009239E8"/>
    <w:rsid w:val="009261F9"/>
    <w:rsid w:val="00926AD3"/>
    <w:rsid w:val="00933A31"/>
    <w:rsid w:val="009558FF"/>
    <w:rsid w:val="0096139C"/>
    <w:rsid w:val="00963BE8"/>
    <w:rsid w:val="00971055"/>
    <w:rsid w:val="0097120B"/>
    <w:rsid w:val="0097262D"/>
    <w:rsid w:val="009729E0"/>
    <w:rsid w:val="009731C8"/>
    <w:rsid w:val="00981027"/>
    <w:rsid w:val="00982355"/>
    <w:rsid w:val="0098341E"/>
    <w:rsid w:val="0098561F"/>
    <w:rsid w:val="009905CC"/>
    <w:rsid w:val="00990618"/>
    <w:rsid w:val="009910E6"/>
    <w:rsid w:val="00993262"/>
    <w:rsid w:val="0099635B"/>
    <w:rsid w:val="00997253"/>
    <w:rsid w:val="0099787E"/>
    <w:rsid w:val="009A35B7"/>
    <w:rsid w:val="009A67E6"/>
    <w:rsid w:val="009A7141"/>
    <w:rsid w:val="009B1C6C"/>
    <w:rsid w:val="009B45CD"/>
    <w:rsid w:val="009B4D6D"/>
    <w:rsid w:val="009C1A76"/>
    <w:rsid w:val="009C203F"/>
    <w:rsid w:val="009D6AEC"/>
    <w:rsid w:val="009D7295"/>
    <w:rsid w:val="009D7866"/>
    <w:rsid w:val="009E0C91"/>
    <w:rsid w:val="009F08B7"/>
    <w:rsid w:val="009F1E28"/>
    <w:rsid w:val="009F4509"/>
    <w:rsid w:val="009F5B76"/>
    <w:rsid w:val="009F5D4D"/>
    <w:rsid w:val="009F6656"/>
    <w:rsid w:val="009F6941"/>
    <w:rsid w:val="00A03B90"/>
    <w:rsid w:val="00A04247"/>
    <w:rsid w:val="00A0549A"/>
    <w:rsid w:val="00A05544"/>
    <w:rsid w:val="00A06A5E"/>
    <w:rsid w:val="00A10AB5"/>
    <w:rsid w:val="00A17161"/>
    <w:rsid w:val="00A208D5"/>
    <w:rsid w:val="00A23642"/>
    <w:rsid w:val="00A24AC9"/>
    <w:rsid w:val="00A25F89"/>
    <w:rsid w:val="00A3694B"/>
    <w:rsid w:val="00A42695"/>
    <w:rsid w:val="00A42D06"/>
    <w:rsid w:val="00A470B7"/>
    <w:rsid w:val="00A507F1"/>
    <w:rsid w:val="00A51C3E"/>
    <w:rsid w:val="00A51D1C"/>
    <w:rsid w:val="00A5210A"/>
    <w:rsid w:val="00A52283"/>
    <w:rsid w:val="00A537BA"/>
    <w:rsid w:val="00A546B5"/>
    <w:rsid w:val="00A57569"/>
    <w:rsid w:val="00A6301D"/>
    <w:rsid w:val="00A65B5D"/>
    <w:rsid w:val="00A65E8A"/>
    <w:rsid w:val="00A67DC9"/>
    <w:rsid w:val="00A71D48"/>
    <w:rsid w:val="00A73AF6"/>
    <w:rsid w:val="00A746BA"/>
    <w:rsid w:val="00A74876"/>
    <w:rsid w:val="00A8447B"/>
    <w:rsid w:val="00A84826"/>
    <w:rsid w:val="00A94A49"/>
    <w:rsid w:val="00A94CCB"/>
    <w:rsid w:val="00A963E1"/>
    <w:rsid w:val="00AA351C"/>
    <w:rsid w:val="00AA4C39"/>
    <w:rsid w:val="00AA69BA"/>
    <w:rsid w:val="00AB64A5"/>
    <w:rsid w:val="00AB6D2F"/>
    <w:rsid w:val="00AC193E"/>
    <w:rsid w:val="00AC6126"/>
    <w:rsid w:val="00AD541A"/>
    <w:rsid w:val="00AE345D"/>
    <w:rsid w:val="00AE593E"/>
    <w:rsid w:val="00AE60FB"/>
    <w:rsid w:val="00AF2FEA"/>
    <w:rsid w:val="00AF3006"/>
    <w:rsid w:val="00AF43FA"/>
    <w:rsid w:val="00AF5D44"/>
    <w:rsid w:val="00B007CF"/>
    <w:rsid w:val="00B014F8"/>
    <w:rsid w:val="00B02734"/>
    <w:rsid w:val="00B07A6C"/>
    <w:rsid w:val="00B1561F"/>
    <w:rsid w:val="00B17156"/>
    <w:rsid w:val="00B22865"/>
    <w:rsid w:val="00B23BF4"/>
    <w:rsid w:val="00B23C5B"/>
    <w:rsid w:val="00B31239"/>
    <w:rsid w:val="00B3129E"/>
    <w:rsid w:val="00B33CA0"/>
    <w:rsid w:val="00B42E9A"/>
    <w:rsid w:val="00B50127"/>
    <w:rsid w:val="00B51E0B"/>
    <w:rsid w:val="00B560E6"/>
    <w:rsid w:val="00B604B5"/>
    <w:rsid w:val="00B6253E"/>
    <w:rsid w:val="00B63A2C"/>
    <w:rsid w:val="00B641E2"/>
    <w:rsid w:val="00B70726"/>
    <w:rsid w:val="00B805C5"/>
    <w:rsid w:val="00B8088C"/>
    <w:rsid w:val="00B87166"/>
    <w:rsid w:val="00B954D4"/>
    <w:rsid w:val="00B9766B"/>
    <w:rsid w:val="00B978AD"/>
    <w:rsid w:val="00BA0326"/>
    <w:rsid w:val="00BA1F2F"/>
    <w:rsid w:val="00BA4EB2"/>
    <w:rsid w:val="00BA6537"/>
    <w:rsid w:val="00BB3F03"/>
    <w:rsid w:val="00BC0312"/>
    <w:rsid w:val="00BD0260"/>
    <w:rsid w:val="00BD410B"/>
    <w:rsid w:val="00BD4282"/>
    <w:rsid w:val="00BD538F"/>
    <w:rsid w:val="00BE2EB1"/>
    <w:rsid w:val="00BE6B57"/>
    <w:rsid w:val="00BF29D4"/>
    <w:rsid w:val="00BF3E7E"/>
    <w:rsid w:val="00BF5D35"/>
    <w:rsid w:val="00BF7336"/>
    <w:rsid w:val="00C001B7"/>
    <w:rsid w:val="00C0238D"/>
    <w:rsid w:val="00C04B0C"/>
    <w:rsid w:val="00C04C99"/>
    <w:rsid w:val="00C11AE9"/>
    <w:rsid w:val="00C125C9"/>
    <w:rsid w:val="00C1276E"/>
    <w:rsid w:val="00C13A79"/>
    <w:rsid w:val="00C14B55"/>
    <w:rsid w:val="00C17D65"/>
    <w:rsid w:val="00C21135"/>
    <w:rsid w:val="00C22AFA"/>
    <w:rsid w:val="00C244FA"/>
    <w:rsid w:val="00C26C33"/>
    <w:rsid w:val="00C30A00"/>
    <w:rsid w:val="00C30FEC"/>
    <w:rsid w:val="00C36F14"/>
    <w:rsid w:val="00C411F9"/>
    <w:rsid w:val="00C4277C"/>
    <w:rsid w:val="00C44700"/>
    <w:rsid w:val="00C47E71"/>
    <w:rsid w:val="00C54AA4"/>
    <w:rsid w:val="00C77090"/>
    <w:rsid w:val="00C801F4"/>
    <w:rsid w:val="00C84766"/>
    <w:rsid w:val="00C90C35"/>
    <w:rsid w:val="00C911A0"/>
    <w:rsid w:val="00C93E33"/>
    <w:rsid w:val="00C94882"/>
    <w:rsid w:val="00C95382"/>
    <w:rsid w:val="00C971EA"/>
    <w:rsid w:val="00CA3E11"/>
    <w:rsid w:val="00CB51F2"/>
    <w:rsid w:val="00CC3A76"/>
    <w:rsid w:val="00CD20A9"/>
    <w:rsid w:val="00CD2127"/>
    <w:rsid w:val="00CD6601"/>
    <w:rsid w:val="00CF025C"/>
    <w:rsid w:val="00CF0E03"/>
    <w:rsid w:val="00CF305D"/>
    <w:rsid w:val="00CF5880"/>
    <w:rsid w:val="00D04530"/>
    <w:rsid w:val="00D16298"/>
    <w:rsid w:val="00D17CDE"/>
    <w:rsid w:val="00D236AA"/>
    <w:rsid w:val="00D272A5"/>
    <w:rsid w:val="00D346CA"/>
    <w:rsid w:val="00D34803"/>
    <w:rsid w:val="00D364E3"/>
    <w:rsid w:val="00D369C3"/>
    <w:rsid w:val="00D42FAE"/>
    <w:rsid w:val="00D45A9D"/>
    <w:rsid w:val="00D45BF3"/>
    <w:rsid w:val="00D45EC1"/>
    <w:rsid w:val="00D50277"/>
    <w:rsid w:val="00D55B14"/>
    <w:rsid w:val="00D55DF9"/>
    <w:rsid w:val="00D5666A"/>
    <w:rsid w:val="00D60A15"/>
    <w:rsid w:val="00D62EE2"/>
    <w:rsid w:val="00D631DC"/>
    <w:rsid w:val="00D7006D"/>
    <w:rsid w:val="00D708A9"/>
    <w:rsid w:val="00D716AF"/>
    <w:rsid w:val="00D719B0"/>
    <w:rsid w:val="00D72649"/>
    <w:rsid w:val="00D80E32"/>
    <w:rsid w:val="00D83879"/>
    <w:rsid w:val="00D903DC"/>
    <w:rsid w:val="00D90B75"/>
    <w:rsid w:val="00D97385"/>
    <w:rsid w:val="00D97C66"/>
    <w:rsid w:val="00DA4DCC"/>
    <w:rsid w:val="00DB0E5C"/>
    <w:rsid w:val="00DB2856"/>
    <w:rsid w:val="00DB3F06"/>
    <w:rsid w:val="00DB6737"/>
    <w:rsid w:val="00DC2A61"/>
    <w:rsid w:val="00DC2FA5"/>
    <w:rsid w:val="00DC328B"/>
    <w:rsid w:val="00DC3E2F"/>
    <w:rsid w:val="00DC714A"/>
    <w:rsid w:val="00DD147F"/>
    <w:rsid w:val="00DD7D8A"/>
    <w:rsid w:val="00DE7E3B"/>
    <w:rsid w:val="00DF79C2"/>
    <w:rsid w:val="00E05884"/>
    <w:rsid w:val="00E07B51"/>
    <w:rsid w:val="00E1219C"/>
    <w:rsid w:val="00E146A7"/>
    <w:rsid w:val="00E1712A"/>
    <w:rsid w:val="00E21DEF"/>
    <w:rsid w:val="00E232AA"/>
    <w:rsid w:val="00E24596"/>
    <w:rsid w:val="00E24DDA"/>
    <w:rsid w:val="00E345B7"/>
    <w:rsid w:val="00E417F1"/>
    <w:rsid w:val="00E443A5"/>
    <w:rsid w:val="00E47C9E"/>
    <w:rsid w:val="00E64BBD"/>
    <w:rsid w:val="00E70660"/>
    <w:rsid w:val="00E71095"/>
    <w:rsid w:val="00E76C3A"/>
    <w:rsid w:val="00E82B77"/>
    <w:rsid w:val="00E83664"/>
    <w:rsid w:val="00E8513F"/>
    <w:rsid w:val="00E93169"/>
    <w:rsid w:val="00E93F34"/>
    <w:rsid w:val="00E96533"/>
    <w:rsid w:val="00E97789"/>
    <w:rsid w:val="00EA2278"/>
    <w:rsid w:val="00EA3970"/>
    <w:rsid w:val="00EA6C18"/>
    <w:rsid w:val="00EB2E72"/>
    <w:rsid w:val="00EB7C53"/>
    <w:rsid w:val="00EC1538"/>
    <w:rsid w:val="00EC1D3A"/>
    <w:rsid w:val="00EC3AD5"/>
    <w:rsid w:val="00EC4764"/>
    <w:rsid w:val="00EC6EC8"/>
    <w:rsid w:val="00ED4AF2"/>
    <w:rsid w:val="00ED749E"/>
    <w:rsid w:val="00ED7CEE"/>
    <w:rsid w:val="00EE084D"/>
    <w:rsid w:val="00EE13F5"/>
    <w:rsid w:val="00EE22F4"/>
    <w:rsid w:val="00EF3633"/>
    <w:rsid w:val="00EF7B03"/>
    <w:rsid w:val="00F03661"/>
    <w:rsid w:val="00F03FED"/>
    <w:rsid w:val="00F11871"/>
    <w:rsid w:val="00F12905"/>
    <w:rsid w:val="00F161A7"/>
    <w:rsid w:val="00F1790B"/>
    <w:rsid w:val="00F20825"/>
    <w:rsid w:val="00F2101D"/>
    <w:rsid w:val="00F217A8"/>
    <w:rsid w:val="00F249F8"/>
    <w:rsid w:val="00F40E2D"/>
    <w:rsid w:val="00F4542D"/>
    <w:rsid w:val="00F47395"/>
    <w:rsid w:val="00F5111C"/>
    <w:rsid w:val="00F514E0"/>
    <w:rsid w:val="00F51C59"/>
    <w:rsid w:val="00F535E1"/>
    <w:rsid w:val="00F55526"/>
    <w:rsid w:val="00F56FBB"/>
    <w:rsid w:val="00F60134"/>
    <w:rsid w:val="00F65985"/>
    <w:rsid w:val="00F65A7D"/>
    <w:rsid w:val="00F66BB5"/>
    <w:rsid w:val="00F70294"/>
    <w:rsid w:val="00F739A3"/>
    <w:rsid w:val="00F7422E"/>
    <w:rsid w:val="00F74615"/>
    <w:rsid w:val="00F77FB8"/>
    <w:rsid w:val="00F800A7"/>
    <w:rsid w:val="00F85D78"/>
    <w:rsid w:val="00F90EE1"/>
    <w:rsid w:val="00F92C10"/>
    <w:rsid w:val="00F9526D"/>
    <w:rsid w:val="00FA03BC"/>
    <w:rsid w:val="00FA0AB3"/>
    <w:rsid w:val="00FA1A2A"/>
    <w:rsid w:val="00FA4D3D"/>
    <w:rsid w:val="00FB1C71"/>
    <w:rsid w:val="00FC4DD7"/>
    <w:rsid w:val="00FD4087"/>
    <w:rsid w:val="00FD6916"/>
    <w:rsid w:val="00FE1900"/>
    <w:rsid w:val="00FE5286"/>
    <w:rsid w:val="00FF24BF"/>
    <w:rsid w:val="00FF2A60"/>
    <w:rsid w:val="00FF3289"/>
    <w:rsid w:val="00FF691B"/>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semiHidden/>
    <w:unhideWhenUsed/>
    <w:rsid w:val="000430BF"/>
    <w:rPr>
      <w:sz w:val="20"/>
      <w:szCs w:val="20"/>
    </w:rPr>
  </w:style>
  <w:style w:type="character" w:customStyle="1" w:styleId="KommentartextZchn">
    <w:name w:val="Kommentartext Zchn"/>
    <w:basedOn w:val="Absatz-Standardschriftart"/>
    <w:link w:val="Kommentartext"/>
    <w:uiPriority w:val="99"/>
    <w:semiHidden/>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yperlink" Target="mailto:wilkhahn@maipr.com"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yperlink" Target="mailto:burkhard.remmers@wilkhahn.d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4" ma:contentTypeDescription="Ein neues Dokument erstellen." ma:contentTypeScope="" ma:versionID="db6aa513ac0b891f36562367067bf2df">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cbefe55e2ab8941fe0fbb2ed9812d9e"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customXml/itemProps2.xml><?xml version="1.0" encoding="utf-8"?>
<ds:datastoreItem xmlns:ds="http://schemas.openxmlformats.org/officeDocument/2006/customXml" ds:itemID="{C3FD9450-29F1-4ECF-899B-4495EE73D4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F6D5657-C628-4F97-8038-A414FC65914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782</Words>
  <Characters>5746</Characters>
  <Application>Microsoft Office Word</Application>
  <DocSecurity>0</DocSecurity>
  <Lines>117</Lines>
  <Paragraphs>25</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6503</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Arno Heitland</cp:lastModifiedBy>
  <cp:revision>10</cp:revision>
  <cp:lastPrinted>2024-08-05T10:12:00Z</cp:lastPrinted>
  <dcterms:created xsi:type="dcterms:W3CDTF">2024-02-13T14:07:00Z</dcterms:created>
  <dcterms:modified xsi:type="dcterms:W3CDTF">2024-08-06T09:48:00Z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